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2223" w14:textId="77777777" w:rsidR="002B79AB" w:rsidRDefault="00910602" w:rsidP="002B79AB">
      <w:pPr>
        <w:overflowPunct w:val="0"/>
        <w:autoSpaceDE w:val="0"/>
        <w:autoSpaceDN w:val="0"/>
        <w:adjustRightInd w:val="0"/>
        <w:spacing w:after="0" w:line="240" w:lineRule="auto"/>
        <w:textAlignment w:val="baseline"/>
        <w:rPr>
          <w:rFonts w:ascii="Garamond" w:hAnsi="Garamond" w:cs="Tahoma"/>
          <w:b/>
          <w:sz w:val="28"/>
          <w:szCs w:val="28"/>
          <w:lang w:val="en-GB"/>
        </w:rPr>
      </w:pPr>
      <w:r>
        <w:rPr>
          <w:rFonts w:ascii="Garamond" w:hAnsi="Garamond" w:cs="Tahoma"/>
          <w:b/>
          <w:sz w:val="28"/>
          <w:szCs w:val="28"/>
          <w:lang w:val="en-GB"/>
        </w:rPr>
        <w:t>DJEČJI VRTIĆ ZVONČIĆ OZALJ</w:t>
      </w:r>
    </w:p>
    <w:p w14:paraId="6C2B4E96" w14:textId="77777777" w:rsidR="00415AA9" w:rsidRPr="00415AA9" w:rsidRDefault="00910602" w:rsidP="002B79AB">
      <w:pPr>
        <w:overflowPunct w:val="0"/>
        <w:autoSpaceDE w:val="0"/>
        <w:autoSpaceDN w:val="0"/>
        <w:adjustRightInd w:val="0"/>
        <w:spacing w:after="0" w:line="240" w:lineRule="auto"/>
        <w:textAlignment w:val="baseline"/>
        <w:rPr>
          <w:rFonts w:ascii="Garamond" w:hAnsi="Garamond" w:cs="Tahoma"/>
          <w:i/>
          <w:sz w:val="28"/>
          <w:szCs w:val="28"/>
          <w:lang w:val="en-GB"/>
        </w:rPr>
      </w:pPr>
      <w:r>
        <w:rPr>
          <w:rFonts w:ascii="Garamond" w:hAnsi="Garamond" w:cs="Tahoma"/>
          <w:i/>
          <w:sz w:val="28"/>
          <w:szCs w:val="28"/>
          <w:lang w:val="en-GB"/>
        </w:rPr>
        <w:t xml:space="preserve">Trg braće Radić 4 </w:t>
      </w:r>
    </w:p>
    <w:p w14:paraId="5472C155" w14:textId="77777777" w:rsidR="002B79AB" w:rsidRPr="00415AA9" w:rsidRDefault="002B79AB" w:rsidP="002B79AB">
      <w:pPr>
        <w:overflowPunct w:val="0"/>
        <w:autoSpaceDE w:val="0"/>
        <w:autoSpaceDN w:val="0"/>
        <w:adjustRightInd w:val="0"/>
        <w:spacing w:after="0" w:line="240" w:lineRule="auto"/>
        <w:textAlignment w:val="baseline"/>
        <w:rPr>
          <w:rFonts w:ascii="Garamond" w:hAnsi="Garamond" w:cs="Tahoma"/>
          <w:i/>
          <w:sz w:val="28"/>
          <w:szCs w:val="28"/>
          <w:lang w:val="en-GB"/>
        </w:rPr>
      </w:pPr>
      <w:r w:rsidRPr="00415AA9">
        <w:rPr>
          <w:rFonts w:ascii="Garamond" w:hAnsi="Garamond" w:cs="Tahoma"/>
          <w:i/>
          <w:sz w:val="28"/>
          <w:szCs w:val="28"/>
          <w:lang w:val="en-GB"/>
        </w:rPr>
        <w:t>47280 Ozalj</w:t>
      </w:r>
    </w:p>
    <w:p w14:paraId="516FC8FF"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p>
    <w:p w14:paraId="487EC6C9"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 xml:space="preserve">MB: </w:t>
      </w:r>
      <w:r w:rsidR="00A51E61">
        <w:rPr>
          <w:rFonts w:ascii="Garamond" w:hAnsi="Garamond" w:cs="Tahoma"/>
          <w:sz w:val="28"/>
          <w:szCs w:val="28"/>
          <w:lang w:val="en-GB"/>
        </w:rPr>
        <w:t>01421808</w:t>
      </w:r>
    </w:p>
    <w:p w14:paraId="429CF94B"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OIB:</w:t>
      </w:r>
      <w:r w:rsidRPr="00550491">
        <w:rPr>
          <w:rFonts w:ascii="Garamond" w:hAnsi="Garamond" w:cs="Tahoma"/>
          <w:sz w:val="28"/>
          <w:szCs w:val="28"/>
          <w:lang w:val="en-GB"/>
        </w:rPr>
        <w:tab/>
      </w:r>
      <w:r w:rsidR="00A51E61">
        <w:rPr>
          <w:rFonts w:ascii="Garamond" w:hAnsi="Garamond" w:cs="Tahoma"/>
          <w:sz w:val="28"/>
          <w:szCs w:val="28"/>
          <w:lang w:val="en-GB"/>
        </w:rPr>
        <w:t>36389970954</w:t>
      </w:r>
    </w:p>
    <w:p w14:paraId="1B1477C8" w14:textId="77777777" w:rsidR="00415AA9"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RKP:</w:t>
      </w:r>
      <w:r w:rsidR="00415AA9">
        <w:rPr>
          <w:rFonts w:ascii="Garamond" w:hAnsi="Garamond" w:cs="Tahoma"/>
          <w:sz w:val="28"/>
          <w:szCs w:val="28"/>
          <w:lang w:val="en-GB"/>
        </w:rPr>
        <w:t xml:space="preserve"> </w:t>
      </w:r>
      <w:r w:rsidR="00A51E61">
        <w:rPr>
          <w:rFonts w:ascii="Garamond" w:hAnsi="Garamond" w:cs="Tahoma"/>
          <w:sz w:val="28"/>
          <w:szCs w:val="28"/>
          <w:lang w:val="en-GB"/>
        </w:rPr>
        <w:t>27484</w:t>
      </w:r>
      <w:r w:rsidRPr="00550491">
        <w:rPr>
          <w:rFonts w:ascii="Garamond" w:hAnsi="Garamond" w:cs="Tahoma"/>
          <w:sz w:val="28"/>
          <w:szCs w:val="28"/>
          <w:lang w:val="en-GB"/>
        </w:rPr>
        <w:t xml:space="preserve">  </w:t>
      </w:r>
    </w:p>
    <w:p w14:paraId="7B43FCB5"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Razina: 21 – proračunski korisnik JLP(R)S</w:t>
      </w:r>
    </w:p>
    <w:p w14:paraId="7A42AFC6"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 xml:space="preserve">Šifra djelatnosti: </w:t>
      </w:r>
      <w:r w:rsidR="00A51E61">
        <w:rPr>
          <w:rFonts w:ascii="Garamond" w:hAnsi="Garamond" w:cs="Tahoma"/>
          <w:sz w:val="28"/>
          <w:szCs w:val="28"/>
          <w:lang w:val="en-GB"/>
        </w:rPr>
        <w:t>8510</w:t>
      </w:r>
      <w:r w:rsidRPr="00550491">
        <w:rPr>
          <w:rFonts w:ascii="Garamond" w:hAnsi="Garamond" w:cs="Tahoma"/>
          <w:sz w:val="28"/>
          <w:szCs w:val="28"/>
          <w:lang w:val="en-GB"/>
        </w:rPr>
        <w:t xml:space="preserve"> – </w:t>
      </w:r>
      <w:r w:rsidR="00C1472B">
        <w:rPr>
          <w:rFonts w:ascii="Garamond" w:hAnsi="Garamond" w:cs="Tahoma"/>
          <w:sz w:val="28"/>
          <w:szCs w:val="28"/>
          <w:lang w:val="en-GB"/>
        </w:rPr>
        <w:t>predškolsko obrazovanje</w:t>
      </w:r>
    </w:p>
    <w:p w14:paraId="6B5E413A"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 xml:space="preserve">Razdjel: 000 </w:t>
      </w:r>
    </w:p>
    <w:p w14:paraId="19F9497B"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Šifra grada: 315 – Ozalj</w:t>
      </w:r>
    </w:p>
    <w:p w14:paraId="0B84AD75" w14:textId="77777777" w:rsidR="001D447A"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rPr>
      </w:pPr>
      <w:r w:rsidRPr="00550491">
        <w:rPr>
          <w:rFonts w:ascii="Garamond" w:hAnsi="Garamond" w:cs="Tahoma"/>
          <w:sz w:val="28"/>
          <w:szCs w:val="28"/>
          <w:lang w:val="en-GB"/>
        </w:rPr>
        <w:t>Županija: 4 – Karlovačka</w:t>
      </w:r>
    </w:p>
    <w:p w14:paraId="7BFF16B3" w14:textId="5BFDC259"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r w:rsidRPr="00550491">
        <w:rPr>
          <w:rFonts w:ascii="Garamond" w:hAnsi="Garamond" w:cs="Tahoma"/>
          <w:sz w:val="28"/>
          <w:szCs w:val="28"/>
          <w:lang w:val="en-GB"/>
        </w:rPr>
        <w:t xml:space="preserve">Ozalj, </w:t>
      </w:r>
      <w:r w:rsidR="001179D6">
        <w:rPr>
          <w:rFonts w:ascii="Garamond" w:hAnsi="Garamond" w:cs="Tahoma"/>
          <w:sz w:val="28"/>
          <w:szCs w:val="28"/>
          <w:lang w:val="en-GB"/>
        </w:rPr>
        <w:t>31</w:t>
      </w:r>
      <w:r w:rsidR="00363900">
        <w:rPr>
          <w:rFonts w:ascii="Garamond" w:hAnsi="Garamond" w:cs="Tahoma"/>
          <w:sz w:val="28"/>
          <w:szCs w:val="28"/>
          <w:lang w:val="en-GB"/>
        </w:rPr>
        <w:t>.</w:t>
      </w:r>
      <w:r w:rsidR="0097139E">
        <w:rPr>
          <w:rFonts w:ascii="Garamond" w:hAnsi="Garamond" w:cs="Tahoma"/>
          <w:sz w:val="28"/>
          <w:szCs w:val="28"/>
          <w:lang w:val="en-GB"/>
        </w:rPr>
        <w:t xml:space="preserve"> </w:t>
      </w:r>
      <w:r w:rsidR="00363900">
        <w:rPr>
          <w:rFonts w:ascii="Garamond" w:hAnsi="Garamond" w:cs="Tahoma"/>
          <w:sz w:val="28"/>
          <w:szCs w:val="28"/>
          <w:lang w:val="en-GB"/>
        </w:rPr>
        <w:t>s</w:t>
      </w:r>
      <w:r w:rsidR="001179D6">
        <w:rPr>
          <w:rFonts w:ascii="Garamond" w:hAnsi="Garamond" w:cs="Tahoma"/>
          <w:sz w:val="28"/>
          <w:szCs w:val="28"/>
          <w:lang w:val="en-GB"/>
        </w:rPr>
        <w:t>iječnja</w:t>
      </w:r>
      <w:r w:rsidR="0097139E">
        <w:rPr>
          <w:rFonts w:ascii="Garamond" w:hAnsi="Garamond" w:cs="Tahoma"/>
          <w:sz w:val="28"/>
          <w:szCs w:val="28"/>
          <w:lang w:val="en-GB"/>
        </w:rPr>
        <w:t xml:space="preserve"> 202</w:t>
      </w:r>
      <w:r w:rsidR="00150F45">
        <w:rPr>
          <w:rFonts w:ascii="Garamond" w:hAnsi="Garamond" w:cs="Tahoma"/>
          <w:sz w:val="28"/>
          <w:szCs w:val="28"/>
          <w:lang w:val="en-GB"/>
        </w:rPr>
        <w:t>3</w:t>
      </w:r>
      <w:r w:rsidRPr="00550491">
        <w:rPr>
          <w:rFonts w:ascii="Garamond" w:hAnsi="Garamond" w:cs="Tahoma"/>
          <w:sz w:val="28"/>
          <w:szCs w:val="28"/>
          <w:lang w:val="en-GB"/>
        </w:rPr>
        <w:t xml:space="preserve">. </w:t>
      </w:r>
      <w:r w:rsidR="003511EA" w:rsidRPr="00550491">
        <w:rPr>
          <w:rFonts w:ascii="Garamond" w:hAnsi="Garamond" w:cs="Tahoma"/>
          <w:sz w:val="28"/>
          <w:szCs w:val="28"/>
          <w:lang w:val="en-GB"/>
        </w:rPr>
        <w:t>g</w:t>
      </w:r>
      <w:r w:rsidRPr="00550491">
        <w:rPr>
          <w:rFonts w:ascii="Garamond" w:hAnsi="Garamond" w:cs="Tahoma"/>
          <w:sz w:val="28"/>
          <w:szCs w:val="28"/>
          <w:lang w:val="en-GB"/>
        </w:rPr>
        <w:t>odine</w:t>
      </w:r>
    </w:p>
    <w:p w14:paraId="0416CFE3" w14:textId="77777777" w:rsidR="002B79AB" w:rsidRPr="00550491" w:rsidRDefault="002B79AB" w:rsidP="002B79AB">
      <w:pPr>
        <w:overflowPunct w:val="0"/>
        <w:autoSpaceDE w:val="0"/>
        <w:autoSpaceDN w:val="0"/>
        <w:adjustRightInd w:val="0"/>
        <w:spacing w:after="0" w:line="240" w:lineRule="auto"/>
        <w:textAlignment w:val="baseline"/>
        <w:rPr>
          <w:rFonts w:ascii="Garamond" w:hAnsi="Garamond" w:cs="Tahoma"/>
          <w:sz w:val="28"/>
          <w:szCs w:val="28"/>
          <w:lang w:val="en-GB"/>
        </w:rPr>
      </w:pPr>
    </w:p>
    <w:p w14:paraId="7A31D881" w14:textId="77777777" w:rsidR="001D447A" w:rsidRPr="00550491" w:rsidRDefault="001D447A" w:rsidP="001D447A">
      <w:pPr>
        <w:overflowPunct w:val="0"/>
        <w:autoSpaceDE w:val="0"/>
        <w:autoSpaceDN w:val="0"/>
        <w:adjustRightInd w:val="0"/>
        <w:spacing w:after="0" w:line="240" w:lineRule="auto"/>
        <w:textAlignment w:val="baseline"/>
        <w:rPr>
          <w:rFonts w:ascii="Garamond" w:hAnsi="Garamond" w:cs="Tahoma"/>
          <w:sz w:val="28"/>
          <w:szCs w:val="28"/>
        </w:rPr>
      </w:pPr>
    </w:p>
    <w:p w14:paraId="654BD109" w14:textId="77777777" w:rsidR="001D447A" w:rsidRPr="00550491" w:rsidRDefault="001D447A" w:rsidP="001D447A">
      <w:pPr>
        <w:overflowPunct w:val="0"/>
        <w:autoSpaceDE w:val="0"/>
        <w:autoSpaceDN w:val="0"/>
        <w:adjustRightInd w:val="0"/>
        <w:spacing w:after="0" w:line="240" w:lineRule="auto"/>
        <w:jc w:val="center"/>
        <w:textAlignment w:val="baseline"/>
        <w:rPr>
          <w:rFonts w:ascii="Garamond" w:hAnsi="Garamond" w:cs="Tahoma"/>
          <w:b/>
          <w:sz w:val="28"/>
          <w:szCs w:val="28"/>
        </w:rPr>
      </w:pPr>
      <w:r w:rsidRPr="00550491">
        <w:rPr>
          <w:rFonts w:ascii="Garamond" w:hAnsi="Garamond" w:cs="Tahoma"/>
          <w:b/>
          <w:sz w:val="28"/>
          <w:szCs w:val="28"/>
        </w:rPr>
        <w:t>BILJEŠKE UZ FINANCIJSKE IZVJEŠTAJE</w:t>
      </w:r>
    </w:p>
    <w:p w14:paraId="289F2FFF" w14:textId="294B14CF" w:rsidR="001D447A" w:rsidRPr="00550491" w:rsidRDefault="001D447A" w:rsidP="001D447A">
      <w:pPr>
        <w:overflowPunct w:val="0"/>
        <w:autoSpaceDE w:val="0"/>
        <w:autoSpaceDN w:val="0"/>
        <w:adjustRightInd w:val="0"/>
        <w:spacing w:after="0" w:line="240" w:lineRule="auto"/>
        <w:jc w:val="center"/>
        <w:textAlignment w:val="baseline"/>
        <w:rPr>
          <w:rFonts w:ascii="Garamond" w:hAnsi="Garamond" w:cs="Tahoma"/>
          <w:b/>
          <w:sz w:val="28"/>
          <w:szCs w:val="28"/>
        </w:rPr>
      </w:pPr>
      <w:r w:rsidRPr="00550491">
        <w:rPr>
          <w:rFonts w:ascii="Garamond" w:hAnsi="Garamond" w:cs="Tahoma"/>
          <w:b/>
          <w:sz w:val="28"/>
          <w:szCs w:val="28"/>
        </w:rPr>
        <w:t>za razdoblje od 01.01. do 3</w:t>
      </w:r>
      <w:r w:rsidR="001179D6">
        <w:rPr>
          <w:rFonts w:ascii="Garamond" w:hAnsi="Garamond" w:cs="Tahoma"/>
          <w:b/>
          <w:sz w:val="28"/>
          <w:szCs w:val="28"/>
        </w:rPr>
        <w:t>1</w:t>
      </w:r>
      <w:r w:rsidR="00600F56">
        <w:rPr>
          <w:rFonts w:ascii="Garamond" w:hAnsi="Garamond" w:cs="Tahoma"/>
          <w:b/>
          <w:sz w:val="28"/>
          <w:szCs w:val="28"/>
        </w:rPr>
        <w:t>.</w:t>
      </w:r>
      <w:r w:rsidR="001179D6">
        <w:rPr>
          <w:rFonts w:ascii="Garamond" w:hAnsi="Garamond" w:cs="Tahoma"/>
          <w:b/>
          <w:sz w:val="28"/>
          <w:szCs w:val="28"/>
        </w:rPr>
        <w:t>12</w:t>
      </w:r>
      <w:r w:rsidR="00600F56">
        <w:rPr>
          <w:rFonts w:ascii="Garamond" w:hAnsi="Garamond" w:cs="Tahoma"/>
          <w:b/>
          <w:sz w:val="28"/>
          <w:szCs w:val="28"/>
        </w:rPr>
        <w:t>.202</w:t>
      </w:r>
      <w:r w:rsidR="00E77807">
        <w:rPr>
          <w:rFonts w:ascii="Garamond" w:hAnsi="Garamond" w:cs="Tahoma"/>
          <w:b/>
          <w:sz w:val="28"/>
          <w:szCs w:val="28"/>
        </w:rPr>
        <w:t>2</w:t>
      </w:r>
      <w:r w:rsidRPr="00550491">
        <w:rPr>
          <w:rFonts w:ascii="Garamond" w:hAnsi="Garamond" w:cs="Tahoma"/>
          <w:b/>
          <w:sz w:val="28"/>
          <w:szCs w:val="28"/>
        </w:rPr>
        <w:t>.</w:t>
      </w:r>
      <w:r w:rsidR="0097139E">
        <w:rPr>
          <w:rFonts w:ascii="Garamond" w:hAnsi="Garamond" w:cs="Tahoma"/>
          <w:b/>
          <w:sz w:val="28"/>
          <w:szCs w:val="28"/>
        </w:rPr>
        <w:t xml:space="preserve"> </w:t>
      </w:r>
      <w:r w:rsidRPr="00550491">
        <w:rPr>
          <w:rFonts w:ascii="Garamond" w:hAnsi="Garamond" w:cs="Tahoma"/>
          <w:b/>
          <w:sz w:val="28"/>
          <w:szCs w:val="28"/>
        </w:rPr>
        <w:t>godine</w:t>
      </w:r>
    </w:p>
    <w:p w14:paraId="7E01086C" w14:textId="77777777" w:rsidR="001D447A" w:rsidRPr="00550491" w:rsidRDefault="001D447A" w:rsidP="001D447A">
      <w:pPr>
        <w:overflowPunct w:val="0"/>
        <w:autoSpaceDE w:val="0"/>
        <w:autoSpaceDN w:val="0"/>
        <w:adjustRightInd w:val="0"/>
        <w:spacing w:after="0" w:line="240" w:lineRule="auto"/>
        <w:textAlignment w:val="baseline"/>
        <w:rPr>
          <w:rFonts w:ascii="Garamond" w:hAnsi="Garamond" w:cs="Tahoma"/>
          <w:b/>
          <w:sz w:val="28"/>
          <w:szCs w:val="28"/>
        </w:rPr>
      </w:pPr>
    </w:p>
    <w:p w14:paraId="08AD1FAF" w14:textId="77777777" w:rsidR="00910602" w:rsidRDefault="00910602" w:rsidP="0097139E">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 xml:space="preserve">Dječji vrtić Zvončić </w:t>
      </w:r>
      <w:r w:rsidR="00F6459E">
        <w:rPr>
          <w:rFonts w:ascii="Garamond" w:hAnsi="Garamond" w:cs="Tahoma"/>
          <w:sz w:val="28"/>
          <w:szCs w:val="28"/>
        </w:rPr>
        <w:t>Ozalj osnovan</w:t>
      </w:r>
      <w:r w:rsidR="001B6508">
        <w:rPr>
          <w:rFonts w:ascii="Garamond" w:hAnsi="Garamond" w:cs="Tahoma"/>
          <w:sz w:val="28"/>
          <w:szCs w:val="28"/>
        </w:rPr>
        <w:t xml:space="preserve"> je</w:t>
      </w:r>
      <w:r w:rsidR="00F6459E">
        <w:rPr>
          <w:rFonts w:ascii="Garamond" w:hAnsi="Garamond" w:cs="Tahoma"/>
          <w:sz w:val="28"/>
          <w:szCs w:val="28"/>
        </w:rPr>
        <w:t xml:space="preserve"> s ciljem</w:t>
      </w:r>
      <w:r>
        <w:rPr>
          <w:rFonts w:ascii="Garamond" w:hAnsi="Garamond" w:cs="Tahoma"/>
          <w:sz w:val="28"/>
          <w:szCs w:val="28"/>
        </w:rPr>
        <w:t xml:space="preserve"> provođenja predškolskog odgoja i obrazovanja na</w:t>
      </w:r>
      <w:r w:rsidR="005E1B1C">
        <w:rPr>
          <w:rFonts w:ascii="Garamond" w:hAnsi="Garamond" w:cs="Tahoma"/>
          <w:sz w:val="28"/>
          <w:szCs w:val="28"/>
        </w:rPr>
        <w:t xml:space="preserve"> području Grada Ozlja. Os</w:t>
      </w:r>
      <w:r w:rsidR="001D447A" w:rsidRPr="00550491">
        <w:rPr>
          <w:rFonts w:ascii="Garamond" w:hAnsi="Garamond" w:cs="Tahoma"/>
          <w:sz w:val="28"/>
          <w:szCs w:val="28"/>
        </w:rPr>
        <w:t>n</w:t>
      </w:r>
      <w:r w:rsidR="005E1B1C">
        <w:rPr>
          <w:rFonts w:ascii="Garamond" w:hAnsi="Garamond" w:cs="Tahoma"/>
          <w:sz w:val="28"/>
          <w:szCs w:val="28"/>
        </w:rPr>
        <w:t>ivač je</w:t>
      </w:r>
      <w:r w:rsidR="001D447A" w:rsidRPr="00550491">
        <w:rPr>
          <w:rFonts w:ascii="Garamond" w:hAnsi="Garamond" w:cs="Tahoma"/>
          <w:sz w:val="28"/>
          <w:szCs w:val="28"/>
        </w:rPr>
        <w:t xml:space="preserve"> Grad Ozalj.</w:t>
      </w:r>
    </w:p>
    <w:p w14:paraId="74A52735" w14:textId="77777777" w:rsidR="001D447A" w:rsidRDefault="00910602" w:rsidP="0097139E">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Dječji vrtić Zvončić Ozalj</w:t>
      </w:r>
      <w:r w:rsidR="00600F56">
        <w:rPr>
          <w:rFonts w:ascii="Garamond" w:hAnsi="Garamond" w:cs="Tahoma"/>
          <w:sz w:val="28"/>
          <w:szCs w:val="28"/>
        </w:rPr>
        <w:t xml:space="preserve"> poslu</w:t>
      </w:r>
      <w:r w:rsidR="005E1B1C">
        <w:rPr>
          <w:rFonts w:ascii="Garamond" w:hAnsi="Garamond" w:cs="Tahoma"/>
          <w:sz w:val="28"/>
          <w:szCs w:val="28"/>
        </w:rPr>
        <w:t xml:space="preserve">je </w:t>
      </w:r>
      <w:r w:rsidR="0097139E">
        <w:rPr>
          <w:rFonts w:ascii="Garamond" w:hAnsi="Garamond" w:cs="Tahoma"/>
          <w:sz w:val="28"/>
          <w:szCs w:val="28"/>
        </w:rPr>
        <w:t xml:space="preserve">u sustavu </w:t>
      </w:r>
      <w:r w:rsidR="001D447A" w:rsidRPr="00550491">
        <w:rPr>
          <w:rFonts w:ascii="Garamond" w:hAnsi="Garamond" w:cs="Tahoma"/>
          <w:sz w:val="28"/>
          <w:szCs w:val="28"/>
        </w:rPr>
        <w:t>riznice osnivača Grada Ozlja</w:t>
      </w:r>
      <w:r w:rsidR="00EB7BCF">
        <w:rPr>
          <w:rFonts w:ascii="Garamond" w:hAnsi="Garamond" w:cs="Tahoma"/>
          <w:sz w:val="28"/>
          <w:szCs w:val="28"/>
        </w:rPr>
        <w:t xml:space="preserve"> i nema vlastiti račun</w:t>
      </w:r>
      <w:r w:rsidR="0097139E">
        <w:rPr>
          <w:rFonts w:ascii="Garamond" w:hAnsi="Garamond" w:cs="Tahoma"/>
          <w:sz w:val="28"/>
          <w:szCs w:val="28"/>
        </w:rPr>
        <w:t>.</w:t>
      </w:r>
    </w:p>
    <w:p w14:paraId="7EDE03A7" w14:textId="5E87B11A" w:rsidR="00EA568C" w:rsidRDefault="00621F9C" w:rsidP="0097139E">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 xml:space="preserve">U </w:t>
      </w:r>
      <w:r w:rsidR="006F77CC">
        <w:rPr>
          <w:rFonts w:ascii="Garamond" w:hAnsi="Garamond" w:cs="Tahoma"/>
          <w:sz w:val="28"/>
          <w:szCs w:val="28"/>
        </w:rPr>
        <w:t xml:space="preserve">tijeku je provedba projekta </w:t>
      </w:r>
      <w:r w:rsidR="00EA568C" w:rsidRPr="00EA568C">
        <w:rPr>
          <w:rFonts w:ascii="Garamond" w:hAnsi="Garamond" w:cs="Tahoma"/>
          <w:sz w:val="28"/>
          <w:szCs w:val="28"/>
        </w:rPr>
        <w:t xml:space="preserve">"Nastavak unaprjeđenja usluga za djecu u sustavu ranog i predškolskog odgoja i obrazovanja". Ukupna vrijednost projekta iznosi 507.594,01 kn, a njegovo trajanje je 20 mjeseci kroz koje će DV Zvončić osigurati produljeno radno vrijeme do 20.00 sati, uslugu logopeda te uvođenje folklorne igraonice. </w:t>
      </w:r>
    </w:p>
    <w:p w14:paraId="16A21B7F" w14:textId="77777777" w:rsidR="000C453C" w:rsidRDefault="000C453C" w:rsidP="0097139E">
      <w:pPr>
        <w:overflowPunct w:val="0"/>
        <w:autoSpaceDE w:val="0"/>
        <w:autoSpaceDN w:val="0"/>
        <w:adjustRightInd w:val="0"/>
        <w:spacing w:after="0" w:line="240" w:lineRule="auto"/>
        <w:jc w:val="both"/>
        <w:textAlignment w:val="baseline"/>
        <w:rPr>
          <w:rFonts w:ascii="Garamond" w:hAnsi="Garamond" w:cs="Tahoma"/>
          <w:sz w:val="28"/>
          <w:szCs w:val="28"/>
        </w:rPr>
      </w:pPr>
    </w:p>
    <w:p w14:paraId="79326743" w14:textId="77777777" w:rsidR="0038104A" w:rsidRPr="00550491" w:rsidRDefault="0038104A" w:rsidP="0097139E">
      <w:pPr>
        <w:overflowPunct w:val="0"/>
        <w:autoSpaceDE w:val="0"/>
        <w:autoSpaceDN w:val="0"/>
        <w:adjustRightInd w:val="0"/>
        <w:spacing w:after="0" w:line="240" w:lineRule="auto"/>
        <w:jc w:val="both"/>
        <w:textAlignment w:val="baseline"/>
        <w:rPr>
          <w:rFonts w:ascii="Garamond" w:hAnsi="Garamond" w:cs="Tahoma"/>
          <w:sz w:val="28"/>
          <w:szCs w:val="28"/>
        </w:rPr>
      </w:pPr>
    </w:p>
    <w:p w14:paraId="18CC2D77" w14:textId="77777777" w:rsidR="0038104A" w:rsidRPr="00A17594" w:rsidRDefault="0038104A" w:rsidP="0038104A">
      <w:pPr>
        <w:overflowPunct w:val="0"/>
        <w:autoSpaceDE w:val="0"/>
        <w:autoSpaceDN w:val="0"/>
        <w:adjustRightInd w:val="0"/>
        <w:spacing w:after="0" w:line="240" w:lineRule="auto"/>
        <w:jc w:val="both"/>
        <w:textAlignment w:val="baseline"/>
        <w:rPr>
          <w:rFonts w:ascii="Garamond" w:hAnsi="Garamond" w:cs="Tahoma"/>
          <w:b/>
          <w:i/>
          <w:iCs/>
          <w:sz w:val="28"/>
          <w:szCs w:val="28"/>
          <w:u w:val="single"/>
        </w:rPr>
      </w:pPr>
      <w:r w:rsidRPr="00A17594">
        <w:rPr>
          <w:rFonts w:ascii="Garamond" w:hAnsi="Garamond" w:cs="Tahoma"/>
          <w:b/>
          <w:i/>
          <w:iCs/>
          <w:sz w:val="28"/>
          <w:szCs w:val="28"/>
          <w:u w:val="single"/>
        </w:rPr>
        <w:t>I.</w:t>
      </w:r>
      <w:r w:rsidRPr="00A17594">
        <w:rPr>
          <w:rFonts w:ascii="Garamond" w:hAnsi="Garamond" w:cs="Tahoma"/>
          <w:b/>
          <w:i/>
          <w:iCs/>
          <w:sz w:val="28"/>
          <w:szCs w:val="28"/>
          <w:u w:val="single"/>
        </w:rPr>
        <w:tab/>
        <w:t>BILJEŠKE</w:t>
      </w:r>
      <w:r w:rsidRPr="00A17594">
        <w:rPr>
          <w:rFonts w:ascii="Garamond" w:hAnsi="Garamond" w:cs="Tahoma"/>
          <w:i/>
          <w:iCs/>
          <w:sz w:val="28"/>
          <w:szCs w:val="28"/>
          <w:u w:val="single"/>
        </w:rPr>
        <w:t xml:space="preserve"> </w:t>
      </w:r>
      <w:r w:rsidRPr="00A17594">
        <w:rPr>
          <w:rFonts w:ascii="Garamond" w:hAnsi="Garamond" w:cs="Tahoma"/>
          <w:b/>
          <w:i/>
          <w:iCs/>
          <w:sz w:val="28"/>
          <w:szCs w:val="28"/>
          <w:u w:val="single"/>
        </w:rPr>
        <w:t>UZ OBRAZAC:</w:t>
      </w:r>
      <w:r w:rsidRPr="00A17594">
        <w:rPr>
          <w:rFonts w:ascii="Garamond" w:hAnsi="Garamond" w:cs="Tahoma"/>
          <w:i/>
          <w:iCs/>
          <w:sz w:val="28"/>
          <w:szCs w:val="28"/>
          <w:u w:val="single"/>
        </w:rPr>
        <w:t xml:space="preserve"> </w:t>
      </w:r>
      <w:r w:rsidRPr="00A17594">
        <w:rPr>
          <w:rFonts w:ascii="Garamond" w:hAnsi="Garamond" w:cs="Tahoma"/>
          <w:b/>
          <w:i/>
          <w:iCs/>
          <w:sz w:val="28"/>
          <w:szCs w:val="28"/>
          <w:u w:val="single"/>
        </w:rPr>
        <w:t>BILANCA</w:t>
      </w:r>
    </w:p>
    <w:p w14:paraId="6BF8DCFC" w14:textId="38B2B8ED" w:rsidR="0038104A" w:rsidRDefault="0038104A" w:rsidP="0038104A">
      <w:pPr>
        <w:overflowPunct w:val="0"/>
        <w:autoSpaceDE w:val="0"/>
        <w:autoSpaceDN w:val="0"/>
        <w:adjustRightInd w:val="0"/>
        <w:spacing w:after="0" w:line="240" w:lineRule="auto"/>
        <w:jc w:val="both"/>
        <w:textAlignment w:val="baseline"/>
        <w:rPr>
          <w:rFonts w:ascii="Garamond" w:hAnsi="Garamond" w:cs="Tahoma"/>
          <w:sz w:val="28"/>
          <w:szCs w:val="28"/>
        </w:rPr>
      </w:pPr>
    </w:p>
    <w:p w14:paraId="3B6D2DB2" w14:textId="5CA828C6" w:rsidR="006F2280" w:rsidRPr="006F2280" w:rsidRDefault="006F2280" w:rsidP="0038104A">
      <w:pPr>
        <w:overflowPunct w:val="0"/>
        <w:autoSpaceDE w:val="0"/>
        <w:autoSpaceDN w:val="0"/>
        <w:adjustRightInd w:val="0"/>
        <w:spacing w:after="0" w:line="240" w:lineRule="auto"/>
        <w:jc w:val="both"/>
        <w:textAlignment w:val="baseline"/>
        <w:rPr>
          <w:rFonts w:ascii="Garamond" w:hAnsi="Garamond" w:cs="Tahoma"/>
          <w:i/>
          <w:sz w:val="28"/>
          <w:szCs w:val="28"/>
        </w:rPr>
      </w:pPr>
      <w:r>
        <w:rPr>
          <w:rFonts w:ascii="Garamond" w:hAnsi="Garamond" w:cs="Tahoma"/>
          <w:sz w:val="28"/>
          <w:szCs w:val="28"/>
        </w:rPr>
        <w:t>Bilješka br. I.</w:t>
      </w:r>
    </w:p>
    <w:p w14:paraId="45429693" w14:textId="6C41994B" w:rsidR="0038104A" w:rsidRPr="00A17594" w:rsidRDefault="0038104A" w:rsidP="0038104A">
      <w:pPr>
        <w:overflowPunct w:val="0"/>
        <w:autoSpaceDE w:val="0"/>
        <w:autoSpaceDN w:val="0"/>
        <w:adjustRightInd w:val="0"/>
        <w:spacing w:after="0" w:line="240" w:lineRule="auto"/>
        <w:jc w:val="both"/>
        <w:textAlignment w:val="baseline"/>
        <w:rPr>
          <w:rFonts w:ascii="Garamond" w:hAnsi="Garamond" w:cs="Tahoma"/>
          <w:sz w:val="28"/>
          <w:szCs w:val="28"/>
        </w:rPr>
      </w:pPr>
      <w:r w:rsidRPr="00A17594">
        <w:rPr>
          <w:rFonts w:ascii="Garamond" w:hAnsi="Garamond" w:cs="Tahoma"/>
          <w:sz w:val="28"/>
          <w:szCs w:val="28"/>
        </w:rPr>
        <w:t>Podaci koji se odnose na 202</w:t>
      </w:r>
      <w:r>
        <w:rPr>
          <w:rFonts w:ascii="Garamond" w:hAnsi="Garamond" w:cs="Tahoma"/>
          <w:sz w:val="28"/>
          <w:szCs w:val="28"/>
        </w:rPr>
        <w:t>2</w:t>
      </w:r>
      <w:r w:rsidRPr="00A17594">
        <w:rPr>
          <w:rFonts w:ascii="Garamond" w:hAnsi="Garamond" w:cs="Tahoma"/>
          <w:sz w:val="28"/>
          <w:szCs w:val="28"/>
        </w:rPr>
        <w:t>. godinu u usporedbi sa 20</w:t>
      </w:r>
      <w:r>
        <w:rPr>
          <w:rFonts w:ascii="Garamond" w:hAnsi="Garamond" w:cs="Tahoma"/>
          <w:sz w:val="28"/>
          <w:szCs w:val="28"/>
        </w:rPr>
        <w:t>21</w:t>
      </w:r>
      <w:r w:rsidRPr="00A17594">
        <w:rPr>
          <w:rFonts w:ascii="Garamond" w:hAnsi="Garamond" w:cs="Tahoma"/>
          <w:sz w:val="28"/>
          <w:szCs w:val="28"/>
        </w:rPr>
        <w:t>.</w:t>
      </w:r>
      <w:r>
        <w:rPr>
          <w:rFonts w:ascii="Garamond" w:hAnsi="Garamond" w:cs="Tahoma"/>
          <w:sz w:val="28"/>
          <w:szCs w:val="28"/>
        </w:rPr>
        <w:t xml:space="preserve"> </w:t>
      </w:r>
      <w:r w:rsidRPr="00A17594">
        <w:rPr>
          <w:rFonts w:ascii="Garamond" w:hAnsi="Garamond" w:cs="Tahoma"/>
          <w:sz w:val="28"/>
          <w:szCs w:val="28"/>
        </w:rPr>
        <w:t>godin</w:t>
      </w:r>
      <w:r>
        <w:rPr>
          <w:rFonts w:ascii="Garamond" w:hAnsi="Garamond" w:cs="Tahoma"/>
          <w:sz w:val="28"/>
          <w:szCs w:val="28"/>
        </w:rPr>
        <w:t>om</w:t>
      </w:r>
      <w:r w:rsidRPr="00A17594">
        <w:rPr>
          <w:rFonts w:ascii="Garamond" w:hAnsi="Garamond" w:cs="Tahoma"/>
          <w:sz w:val="28"/>
          <w:szCs w:val="28"/>
        </w:rPr>
        <w:t xml:space="preserve"> bilježe </w:t>
      </w:r>
      <w:r>
        <w:rPr>
          <w:rFonts w:ascii="Garamond" w:hAnsi="Garamond" w:cs="Tahoma"/>
          <w:sz w:val="28"/>
          <w:szCs w:val="28"/>
        </w:rPr>
        <w:t>smanjenje</w:t>
      </w:r>
    </w:p>
    <w:p w14:paraId="50B8ADF8" w14:textId="3A312B37" w:rsidR="0038104A" w:rsidRDefault="0038104A" w:rsidP="0038104A">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zbog ispravka vrijednosti postrojenja i opreme (p</w:t>
      </w:r>
      <w:r w:rsidRPr="0038104A">
        <w:rPr>
          <w:rFonts w:ascii="Garamond" w:hAnsi="Garamond" w:cs="Tahoma"/>
          <w:sz w:val="28"/>
          <w:szCs w:val="28"/>
        </w:rPr>
        <w:t>odaci iskazani na šifri 022 i 02922</w:t>
      </w:r>
      <w:r>
        <w:rPr>
          <w:rFonts w:ascii="Garamond" w:hAnsi="Garamond" w:cs="Tahoma"/>
          <w:sz w:val="28"/>
          <w:szCs w:val="28"/>
        </w:rPr>
        <w:t>).</w:t>
      </w:r>
    </w:p>
    <w:p w14:paraId="66A02F0D" w14:textId="77777777" w:rsidR="006F2280" w:rsidRDefault="006F2280" w:rsidP="0038104A">
      <w:pPr>
        <w:overflowPunct w:val="0"/>
        <w:autoSpaceDE w:val="0"/>
        <w:autoSpaceDN w:val="0"/>
        <w:adjustRightInd w:val="0"/>
        <w:spacing w:after="0" w:line="240" w:lineRule="auto"/>
        <w:jc w:val="both"/>
        <w:textAlignment w:val="baseline"/>
        <w:rPr>
          <w:rFonts w:ascii="Garamond" w:hAnsi="Garamond" w:cs="Tahoma"/>
          <w:sz w:val="28"/>
          <w:szCs w:val="28"/>
        </w:rPr>
      </w:pPr>
    </w:p>
    <w:p w14:paraId="0B53BD6B" w14:textId="44C8CE53" w:rsidR="006F2280" w:rsidRDefault="006F2280" w:rsidP="0038104A">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Bilješka br. II.</w:t>
      </w:r>
    </w:p>
    <w:p w14:paraId="72B97043" w14:textId="0031B3E7" w:rsidR="0038104A" w:rsidRDefault="0038104A" w:rsidP="0038104A">
      <w:pPr>
        <w:overflowPunct w:val="0"/>
        <w:autoSpaceDE w:val="0"/>
        <w:autoSpaceDN w:val="0"/>
        <w:adjustRightInd w:val="0"/>
        <w:spacing w:after="0" w:line="240" w:lineRule="auto"/>
        <w:jc w:val="both"/>
        <w:textAlignment w:val="baseline"/>
        <w:rPr>
          <w:rFonts w:ascii="Garamond" w:hAnsi="Garamond" w:cs="Tahoma"/>
          <w:bCs/>
          <w:sz w:val="28"/>
          <w:szCs w:val="28"/>
        </w:rPr>
      </w:pPr>
      <w:r>
        <w:rPr>
          <w:rFonts w:ascii="Garamond" w:hAnsi="Garamond" w:cs="Tahoma"/>
          <w:bCs/>
          <w:sz w:val="28"/>
          <w:szCs w:val="28"/>
        </w:rPr>
        <w:t>Iznos potraživanja</w:t>
      </w:r>
      <w:r w:rsidR="00670E6A">
        <w:rPr>
          <w:rFonts w:ascii="Garamond" w:hAnsi="Garamond" w:cs="Tahoma"/>
          <w:bCs/>
          <w:sz w:val="28"/>
          <w:szCs w:val="28"/>
        </w:rPr>
        <w:t xml:space="preserve"> (šifra 16)</w:t>
      </w:r>
      <w:r>
        <w:rPr>
          <w:rFonts w:ascii="Garamond" w:hAnsi="Garamond" w:cs="Tahoma"/>
          <w:bCs/>
          <w:sz w:val="28"/>
          <w:szCs w:val="28"/>
        </w:rPr>
        <w:t xml:space="preserve"> </w:t>
      </w:r>
      <w:r w:rsidR="00670E6A">
        <w:rPr>
          <w:rFonts w:ascii="Garamond" w:hAnsi="Garamond" w:cs="Tahoma"/>
          <w:bCs/>
          <w:sz w:val="28"/>
          <w:szCs w:val="28"/>
        </w:rPr>
        <w:t xml:space="preserve">bilježi smanjenje </w:t>
      </w:r>
      <w:r>
        <w:rPr>
          <w:rFonts w:ascii="Garamond" w:hAnsi="Garamond" w:cs="Tahoma"/>
          <w:bCs/>
          <w:sz w:val="28"/>
          <w:szCs w:val="28"/>
        </w:rPr>
        <w:t>iz razloga što je u 2022. godini izvršeno zaduženje potraživanja za 12 mjeseci, za razliku od godine ranije kada je zaduženje bilo provedeno za jedan mjesec više.</w:t>
      </w:r>
      <w:r w:rsidR="00670E6A">
        <w:rPr>
          <w:rFonts w:ascii="Garamond" w:hAnsi="Garamond" w:cs="Tahoma"/>
          <w:bCs/>
          <w:sz w:val="28"/>
          <w:szCs w:val="28"/>
        </w:rPr>
        <w:t xml:space="preserve"> Utvrđen iznos potraživanja obuhvaća potraživanja za naknadu boravka u vrtiću, naknadu za englesku i opću igraonicu, refundaciju bolovanja na teret HZZO-a, te potraživanje po duplo uplaćenom računu Zavoda za javno zdravstvo Karlovačke županije.</w:t>
      </w:r>
    </w:p>
    <w:p w14:paraId="76389ACF" w14:textId="77777777" w:rsidR="006F2280" w:rsidRDefault="006F2280" w:rsidP="0038104A">
      <w:pPr>
        <w:overflowPunct w:val="0"/>
        <w:autoSpaceDE w:val="0"/>
        <w:autoSpaceDN w:val="0"/>
        <w:adjustRightInd w:val="0"/>
        <w:spacing w:after="0" w:line="240" w:lineRule="auto"/>
        <w:jc w:val="both"/>
        <w:textAlignment w:val="baseline"/>
        <w:rPr>
          <w:rFonts w:ascii="Garamond" w:hAnsi="Garamond" w:cs="Tahoma"/>
          <w:bCs/>
          <w:sz w:val="28"/>
          <w:szCs w:val="28"/>
        </w:rPr>
      </w:pPr>
      <w:r>
        <w:rPr>
          <w:rFonts w:ascii="Garamond" w:hAnsi="Garamond" w:cs="Tahoma"/>
          <w:bCs/>
          <w:sz w:val="28"/>
          <w:szCs w:val="28"/>
        </w:rPr>
        <w:lastRenderedPageBreak/>
        <w:t>Bilješka br. III.</w:t>
      </w:r>
    </w:p>
    <w:p w14:paraId="16C92F3C" w14:textId="038A9311" w:rsidR="0038104A" w:rsidRDefault="0038104A" w:rsidP="0038104A">
      <w:pPr>
        <w:overflowPunct w:val="0"/>
        <w:autoSpaceDE w:val="0"/>
        <w:autoSpaceDN w:val="0"/>
        <w:adjustRightInd w:val="0"/>
        <w:spacing w:after="0" w:line="240" w:lineRule="auto"/>
        <w:jc w:val="both"/>
        <w:textAlignment w:val="baseline"/>
        <w:rPr>
          <w:rFonts w:ascii="Garamond" w:hAnsi="Garamond" w:cs="Tahoma"/>
          <w:bCs/>
          <w:sz w:val="28"/>
          <w:szCs w:val="28"/>
        </w:rPr>
      </w:pPr>
      <w:r w:rsidRPr="002706A9">
        <w:rPr>
          <w:rFonts w:ascii="Garamond" w:hAnsi="Garamond" w:cs="Tahoma"/>
          <w:bCs/>
          <w:sz w:val="28"/>
          <w:szCs w:val="28"/>
        </w:rPr>
        <w:t>Na dan 31.12.2022. godine utvrđene su obveze za zaposlene koje obuhvaćaju plaću za mjesec prosinac</w:t>
      </w:r>
      <w:r>
        <w:rPr>
          <w:rFonts w:ascii="Garamond" w:hAnsi="Garamond" w:cs="Tahoma"/>
          <w:bCs/>
          <w:sz w:val="28"/>
          <w:szCs w:val="28"/>
        </w:rPr>
        <w:t xml:space="preserve"> u iznosu od</w:t>
      </w:r>
      <w:r w:rsidRPr="002706A9">
        <w:rPr>
          <w:rFonts w:ascii="Garamond" w:hAnsi="Garamond" w:cs="Tahoma"/>
          <w:bCs/>
          <w:sz w:val="28"/>
          <w:szCs w:val="28"/>
        </w:rPr>
        <w:t xml:space="preserve"> </w:t>
      </w:r>
      <w:r w:rsidR="00670E6A">
        <w:rPr>
          <w:rFonts w:ascii="Garamond" w:hAnsi="Garamond" w:cs="Tahoma"/>
          <w:bCs/>
          <w:sz w:val="28"/>
          <w:szCs w:val="28"/>
        </w:rPr>
        <w:t>287.733,50</w:t>
      </w:r>
      <w:r w:rsidRPr="002706A9">
        <w:rPr>
          <w:rFonts w:ascii="Garamond" w:hAnsi="Garamond" w:cs="Tahoma"/>
          <w:bCs/>
          <w:sz w:val="28"/>
          <w:szCs w:val="28"/>
        </w:rPr>
        <w:t xml:space="preserve"> kn (šifra 231) te obveze za materijalne rashode u iznosu od </w:t>
      </w:r>
      <w:r w:rsidR="00670E6A">
        <w:rPr>
          <w:rFonts w:ascii="Garamond" w:hAnsi="Garamond" w:cs="Tahoma"/>
          <w:bCs/>
          <w:sz w:val="28"/>
          <w:szCs w:val="28"/>
        </w:rPr>
        <w:t>49.980,67</w:t>
      </w:r>
      <w:r w:rsidRPr="002706A9">
        <w:rPr>
          <w:rFonts w:ascii="Garamond" w:hAnsi="Garamond" w:cs="Tahoma"/>
          <w:bCs/>
          <w:sz w:val="28"/>
          <w:szCs w:val="28"/>
        </w:rPr>
        <w:t xml:space="preserve"> kn (šifra 232).</w:t>
      </w:r>
      <w:r>
        <w:rPr>
          <w:rFonts w:ascii="Garamond" w:hAnsi="Garamond" w:cs="Tahoma"/>
          <w:bCs/>
          <w:sz w:val="28"/>
          <w:szCs w:val="28"/>
        </w:rPr>
        <w:t xml:space="preserve"> </w:t>
      </w:r>
      <w:r w:rsidR="00670E6A">
        <w:rPr>
          <w:rFonts w:ascii="Garamond" w:hAnsi="Garamond" w:cs="Tahoma"/>
          <w:bCs/>
          <w:sz w:val="28"/>
          <w:szCs w:val="28"/>
        </w:rPr>
        <w:t xml:space="preserve">U usporedbi s prethodnom godinom </w:t>
      </w:r>
      <w:r w:rsidR="008E350C">
        <w:rPr>
          <w:rFonts w:ascii="Garamond" w:hAnsi="Garamond" w:cs="Tahoma"/>
          <w:bCs/>
          <w:sz w:val="28"/>
          <w:szCs w:val="28"/>
        </w:rPr>
        <w:t>ostale tekuće obveze (</w:t>
      </w:r>
      <w:r w:rsidR="0073298A" w:rsidRPr="0073298A">
        <w:rPr>
          <w:rFonts w:ascii="Garamond" w:hAnsi="Garamond" w:cs="Tahoma"/>
          <w:bCs/>
          <w:sz w:val="28"/>
          <w:szCs w:val="28"/>
        </w:rPr>
        <w:t>šifra 239</w:t>
      </w:r>
      <w:r w:rsidR="0073298A">
        <w:rPr>
          <w:rFonts w:ascii="Garamond" w:hAnsi="Garamond" w:cs="Tahoma"/>
          <w:bCs/>
          <w:sz w:val="28"/>
          <w:szCs w:val="28"/>
        </w:rPr>
        <w:t>)</w:t>
      </w:r>
      <w:r w:rsidR="00670E6A">
        <w:rPr>
          <w:rFonts w:ascii="Garamond" w:hAnsi="Garamond" w:cs="Tahoma"/>
          <w:bCs/>
          <w:sz w:val="28"/>
          <w:szCs w:val="28"/>
        </w:rPr>
        <w:t xml:space="preserve"> iznosi 0,00 kn obzirom da je po isteku ugovora vraćeno jamstvo za uredno ispunjenje ugovora</w:t>
      </w:r>
      <w:r>
        <w:rPr>
          <w:rFonts w:ascii="Garamond" w:hAnsi="Garamond" w:cs="Tahoma"/>
          <w:bCs/>
          <w:sz w:val="28"/>
          <w:szCs w:val="28"/>
        </w:rPr>
        <w:t xml:space="preserve">. </w:t>
      </w:r>
    </w:p>
    <w:p w14:paraId="3272EEB9" w14:textId="77777777" w:rsidR="006F2280" w:rsidRDefault="006F2280" w:rsidP="0038104A">
      <w:pPr>
        <w:overflowPunct w:val="0"/>
        <w:autoSpaceDE w:val="0"/>
        <w:autoSpaceDN w:val="0"/>
        <w:adjustRightInd w:val="0"/>
        <w:spacing w:after="0" w:line="240" w:lineRule="auto"/>
        <w:jc w:val="both"/>
        <w:textAlignment w:val="baseline"/>
        <w:rPr>
          <w:rFonts w:ascii="Garamond" w:hAnsi="Garamond" w:cs="Tahoma"/>
          <w:iCs/>
          <w:sz w:val="28"/>
          <w:szCs w:val="28"/>
        </w:rPr>
      </w:pPr>
    </w:p>
    <w:p w14:paraId="057C5646" w14:textId="718FBDD8" w:rsidR="006F2280" w:rsidRDefault="006F2280" w:rsidP="0038104A">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Bilješka IV.</w:t>
      </w:r>
    </w:p>
    <w:p w14:paraId="3F25D01D" w14:textId="71C35ABE" w:rsidR="0038104A" w:rsidRDefault="0038104A" w:rsidP="0038104A">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 xml:space="preserve">U 2022. godini ostvareni su prihodi od tekućih pomoći od iz državnog proračuna za projekt </w:t>
      </w:r>
      <w:r w:rsidR="00ED7535" w:rsidRPr="00ED7535">
        <w:rPr>
          <w:rFonts w:ascii="Garamond" w:hAnsi="Garamond" w:cs="Tahoma"/>
          <w:iCs/>
          <w:sz w:val="28"/>
          <w:szCs w:val="28"/>
        </w:rPr>
        <w:t>"Nastavak unaprjeđenja usluga za djecu u sustavu ranog i predškolskog odgoja i obrazovanja"</w:t>
      </w:r>
      <w:r w:rsidR="008E099F">
        <w:rPr>
          <w:rFonts w:ascii="Garamond" w:hAnsi="Garamond" w:cs="Tahoma"/>
          <w:iCs/>
          <w:sz w:val="28"/>
          <w:szCs w:val="28"/>
        </w:rPr>
        <w:t xml:space="preserve">; prihodi </w:t>
      </w:r>
      <w:r w:rsidR="00ED7535" w:rsidRPr="00E2501B">
        <w:rPr>
          <w:rFonts w:ascii="Garamond" w:hAnsi="Garamond"/>
          <w:sz w:val="28"/>
          <w:szCs w:val="28"/>
        </w:rPr>
        <w:t>za</w:t>
      </w:r>
      <w:r w:rsidR="00ED7535">
        <w:t xml:space="preserve"> </w:t>
      </w:r>
      <w:r w:rsidR="00ED7535">
        <w:rPr>
          <w:rFonts w:ascii="Garamond" w:hAnsi="Garamond"/>
          <w:sz w:val="28"/>
          <w:szCs w:val="28"/>
        </w:rPr>
        <w:t>P</w:t>
      </w:r>
      <w:r w:rsidR="00ED7535" w:rsidRPr="00ED7535">
        <w:rPr>
          <w:rFonts w:ascii="Garamond" w:hAnsi="Garamond"/>
          <w:sz w:val="28"/>
          <w:szCs w:val="28"/>
        </w:rPr>
        <w:t>rogra</w:t>
      </w:r>
      <w:r w:rsidR="00ED7535">
        <w:rPr>
          <w:rFonts w:ascii="Garamond" w:hAnsi="Garamond" w:cs="Tahoma"/>
          <w:iCs/>
          <w:sz w:val="28"/>
          <w:szCs w:val="28"/>
        </w:rPr>
        <w:t xml:space="preserve">m za djecu s teškoćama u razvoju te za Program predškole. Također su ostvareni prihodi </w:t>
      </w:r>
      <w:r w:rsidRPr="00A92B63">
        <w:rPr>
          <w:rFonts w:ascii="Garamond" w:hAnsi="Garamond" w:cs="Tahoma"/>
          <w:iCs/>
          <w:sz w:val="28"/>
          <w:szCs w:val="28"/>
        </w:rPr>
        <w:t xml:space="preserve">od kapitalnih pomoći iz državnog proračuna </w:t>
      </w:r>
      <w:r>
        <w:rPr>
          <w:rFonts w:ascii="Garamond" w:hAnsi="Garamond" w:cs="Tahoma"/>
          <w:iCs/>
          <w:sz w:val="28"/>
          <w:szCs w:val="28"/>
        </w:rPr>
        <w:t xml:space="preserve">za </w:t>
      </w:r>
      <w:r w:rsidR="00ED7535">
        <w:rPr>
          <w:rFonts w:ascii="Garamond" w:hAnsi="Garamond" w:cs="Tahoma"/>
          <w:iCs/>
          <w:sz w:val="28"/>
          <w:szCs w:val="28"/>
        </w:rPr>
        <w:t xml:space="preserve">spomenuti Program </w:t>
      </w:r>
      <w:r w:rsidR="00ED7535" w:rsidRPr="00ED7535">
        <w:rPr>
          <w:rFonts w:ascii="Garamond" w:hAnsi="Garamond" w:cs="Tahoma"/>
          <w:iCs/>
          <w:sz w:val="28"/>
          <w:szCs w:val="28"/>
        </w:rPr>
        <w:t>predškole</w:t>
      </w:r>
      <w:r w:rsidR="00ED7535">
        <w:rPr>
          <w:rFonts w:ascii="Garamond" w:hAnsi="Garamond" w:cs="Tahoma"/>
          <w:iCs/>
          <w:sz w:val="28"/>
          <w:szCs w:val="28"/>
        </w:rPr>
        <w:t xml:space="preserve">. </w:t>
      </w:r>
      <w:r w:rsidR="00E2501B">
        <w:rPr>
          <w:rFonts w:ascii="Garamond" w:hAnsi="Garamond" w:cs="Tahoma"/>
          <w:iCs/>
          <w:sz w:val="28"/>
          <w:szCs w:val="28"/>
        </w:rPr>
        <w:t xml:space="preserve">Osim toga ostvareni su prihodi </w:t>
      </w:r>
      <w:r w:rsidR="00E2501B" w:rsidRPr="00E2501B">
        <w:rPr>
          <w:rFonts w:ascii="Garamond" w:hAnsi="Garamond" w:cs="Tahoma"/>
          <w:iCs/>
          <w:sz w:val="28"/>
          <w:szCs w:val="28"/>
        </w:rPr>
        <w:t xml:space="preserve">od tekućih pomoći od iz državnog proračuna </w:t>
      </w:r>
      <w:r w:rsidR="00E2501B">
        <w:rPr>
          <w:rFonts w:ascii="Garamond" w:hAnsi="Garamond" w:cs="Tahoma"/>
          <w:iCs/>
          <w:sz w:val="28"/>
          <w:szCs w:val="28"/>
        </w:rPr>
        <w:t xml:space="preserve">temeljem prijenosa EU sredstava </w:t>
      </w:r>
      <w:r w:rsidR="00E2501B" w:rsidRPr="00E2501B">
        <w:rPr>
          <w:rFonts w:ascii="Garamond" w:hAnsi="Garamond" w:cs="Tahoma"/>
          <w:iCs/>
          <w:sz w:val="28"/>
          <w:szCs w:val="28"/>
        </w:rPr>
        <w:t>za projekt "Nastavak unaprjeđenja usluga za djecu u sustavu ranog i predškolskog odgoja i obrazovanja"</w:t>
      </w:r>
      <w:r w:rsidR="00EA68D1">
        <w:rPr>
          <w:rFonts w:ascii="Garamond" w:hAnsi="Garamond" w:cs="Tahoma"/>
          <w:iCs/>
          <w:sz w:val="28"/>
          <w:szCs w:val="28"/>
        </w:rPr>
        <w:t xml:space="preserve"> te prihodi iz nadležnog proračuna</w:t>
      </w:r>
      <w:r w:rsidR="00E2501B">
        <w:rPr>
          <w:rFonts w:ascii="Garamond" w:hAnsi="Garamond" w:cs="Tahoma"/>
          <w:iCs/>
          <w:sz w:val="28"/>
          <w:szCs w:val="28"/>
        </w:rPr>
        <w:t>.</w:t>
      </w:r>
      <w:r w:rsidR="00D56859">
        <w:rPr>
          <w:rFonts w:ascii="Garamond" w:hAnsi="Garamond" w:cs="Tahoma"/>
          <w:iCs/>
          <w:sz w:val="28"/>
          <w:szCs w:val="28"/>
        </w:rPr>
        <w:t xml:space="preserve"> </w:t>
      </w:r>
    </w:p>
    <w:p w14:paraId="6E7D0CBA" w14:textId="53C94C57" w:rsidR="00D56859" w:rsidRDefault="00D56859" w:rsidP="0038104A">
      <w:pPr>
        <w:overflowPunct w:val="0"/>
        <w:autoSpaceDE w:val="0"/>
        <w:autoSpaceDN w:val="0"/>
        <w:adjustRightInd w:val="0"/>
        <w:spacing w:after="0" w:line="240" w:lineRule="auto"/>
        <w:jc w:val="both"/>
        <w:textAlignment w:val="baseline"/>
        <w:rPr>
          <w:rFonts w:ascii="Garamond" w:hAnsi="Garamond" w:cs="Tahoma"/>
          <w:iCs/>
          <w:sz w:val="28"/>
          <w:szCs w:val="28"/>
        </w:rPr>
      </w:pPr>
      <w:r w:rsidRPr="00D56859">
        <w:rPr>
          <w:rFonts w:ascii="Garamond" w:hAnsi="Garamond" w:cs="Tahoma"/>
          <w:iCs/>
          <w:sz w:val="28"/>
          <w:szCs w:val="28"/>
        </w:rPr>
        <w:t>U godini 2022.ostvarena je donacija od 521,00 kn prikupljena u Dječjem tjednu.</w:t>
      </w:r>
    </w:p>
    <w:p w14:paraId="02919113" w14:textId="2577425F" w:rsidR="006F2280" w:rsidRDefault="006F2280" w:rsidP="00554BD9">
      <w:pPr>
        <w:overflowPunct w:val="0"/>
        <w:autoSpaceDE w:val="0"/>
        <w:autoSpaceDN w:val="0"/>
        <w:adjustRightInd w:val="0"/>
        <w:spacing w:after="0" w:line="240" w:lineRule="auto"/>
        <w:jc w:val="both"/>
        <w:textAlignment w:val="baseline"/>
        <w:rPr>
          <w:rFonts w:ascii="Garamond" w:hAnsi="Garamond" w:cs="Tahoma"/>
          <w:iCs/>
          <w:sz w:val="28"/>
          <w:szCs w:val="28"/>
        </w:rPr>
      </w:pPr>
    </w:p>
    <w:p w14:paraId="6B3A0064" w14:textId="15B17EB1" w:rsidR="006F2280" w:rsidRDefault="006F2280" w:rsidP="00554BD9">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Bilješka br.V.</w:t>
      </w:r>
    </w:p>
    <w:p w14:paraId="35A68AFF" w14:textId="718EE2C9" w:rsidR="0038104A" w:rsidRDefault="00554BD9" w:rsidP="00554BD9">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Izvršen</w:t>
      </w:r>
      <w:r w:rsidR="00BB0CC7">
        <w:rPr>
          <w:rFonts w:ascii="Garamond" w:hAnsi="Garamond" w:cs="Tahoma"/>
          <w:sz w:val="28"/>
          <w:szCs w:val="28"/>
        </w:rPr>
        <w:t>e su korekcije rezultata zbog kapitalnih prijenosa.</w:t>
      </w:r>
      <w:r w:rsidR="0038104A" w:rsidRPr="00BB0CC7">
        <w:rPr>
          <w:rFonts w:ascii="Garamond" w:hAnsi="Garamond" w:cs="Tahoma"/>
          <w:sz w:val="28"/>
          <w:szCs w:val="28"/>
        </w:rPr>
        <w:t xml:space="preserve"> Korekcija rezultata za iznos dobivenih kapitalnih pomoći iz državnog proračuna u iznosu od </w:t>
      </w:r>
      <w:r w:rsidR="00BB0CC7" w:rsidRPr="00BB0CC7">
        <w:rPr>
          <w:rFonts w:ascii="Garamond" w:hAnsi="Garamond" w:cs="Tahoma"/>
          <w:sz w:val="28"/>
          <w:szCs w:val="28"/>
        </w:rPr>
        <w:t>6.911,45</w:t>
      </w:r>
      <w:r w:rsidR="0038104A" w:rsidRPr="00BB0CC7">
        <w:rPr>
          <w:rFonts w:ascii="Garamond" w:hAnsi="Garamond" w:cs="Tahoma"/>
          <w:sz w:val="28"/>
          <w:szCs w:val="28"/>
        </w:rPr>
        <w:t xml:space="preserve"> kn zadužuje račun viška prihoda poslovanja, a odobrava račun manjka prihoda od nefinancijske imovine.</w:t>
      </w:r>
    </w:p>
    <w:p w14:paraId="119F3DF2" w14:textId="25182962" w:rsidR="007327D6" w:rsidRDefault="007327D6" w:rsidP="00554BD9">
      <w:pPr>
        <w:overflowPunct w:val="0"/>
        <w:autoSpaceDE w:val="0"/>
        <w:autoSpaceDN w:val="0"/>
        <w:adjustRightInd w:val="0"/>
        <w:spacing w:after="0" w:line="240" w:lineRule="auto"/>
        <w:jc w:val="both"/>
        <w:textAlignment w:val="baseline"/>
        <w:rPr>
          <w:rFonts w:ascii="Garamond" w:hAnsi="Garamond" w:cs="Tahoma"/>
          <w:sz w:val="28"/>
          <w:szCs w:val="28"/>
        </w:rPr>
      </w:pPr>
    </w:p>
    <w:p w14:paraId="2AF85E7C" w14:textId="17DFEC02" w:rsidR="007327D6" w:rsidRDefault="007327D6" w:rsidP="00554BD9">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Bilješka br. VI.</w:t>
      </w:r>
    </w:p>
    <w:p w14:paraId="046DC6C5" w14:textId="1066B0E6" w:rsidR="007327D6" w:rsidRDefault="007327D6" w:rsidP="00554BD9">
      <w:pPr>
        <w:overflowPunct w:val="0"/>
        <w:autoSpaceDE w:val="0"/>
        <w:autoSpaceDN w:val="0"/>
        <w:adjustRightInd w:val="0"/>
        <w:spacing w:after="0" w:line="240" w:lineRule="auto"/>
        <w:jc w:val="both"/>
        <w:textAlignment w:val="baseline"/>
        <w:rPr>
          <w:rFonts w:ascii="Garamond" w:hAnsi="Garamond" w:cs="Tahoma"/>
          <w:sz w:val="28"/>
          <w:szCs w:val="28"/>
        </w:rPr>
      </w:pPr>
      <w:r>
        <w:rPr>
          <w:rFonts w:ascii="Garamond" w:hAnsi="Garamond" w:cs="Tahoma"/>
          <w:sz w:val="28"/>
          <w:szCs w:val="28"/>
        </w:rPr>
        <w:t xml:space="preserve">U izvanbilančnim zapisima evidentirana je imovina osnivača koja je dana na Dječjem vrtiću Zvončić Ozalj na korištenje (šifra 996). </w:t>
      </w:r>
    </w:p>
    <w:p w14:paraId="476F0EFF" w14:textId="77777777" w:rsidR="000C453C" w:rsidRPr="00BB0CC7" w:rsidRDefault="000C453C" w:rsidP="00554BD9">
      <w:pPr>
        <w:overflowPunct w:val="0"/>
        <w:autoSpaceDE w:val="0"/>
        <w:autoSpaceDN w:val="0"/>
        <w:adjustRightInd w:val="0"/>
        <w:spacing w:after="0" w:line="240" w:lineRule="auto"/>
        <w:jc w:val="both"/>
        <w:textAlignment w:val="baseline"/>
        <w:rPr>
          <w:rFonts w:ascii="Garamond" w:hAnsi="Garamond" w:cs="Tahoma"/>
          <w:sz w:val="28"/>
          <w:szCs w:val="28"/>
        </w:rPr>
      </w:pPr>
    </w:p>
    <w:p w14:paraId="6D96F4CE" w14:textId="77777777" w:rsidR="0038104A" w:rsidRPr="00550491" w:rsidRDefault="0038104A" w:rsidP="001D447A">
      <w:pPr>
        <w:overflowPunct w:val="0"/>
        <w:autoSpaceDE w:val="0"/>
        <w:autoSpaceDN w:val="0"/>
        <w:adjustRightInd w:val="0"/>
        <w:spacing w:after="0" w:line="240" w:lineRule="auto"/>
        <w:textAlignment w:val="baseline"/>
        <w:rPr>
          <w:rFonts w:ascii="Garamond" w:hAnsi="Garamond" w:cs="Tahoma"/>
          <w:sz w:val="28"/>
          <w:szCs w:val="28"/>
        </w:rPr>
      </w:pPr>
    </w:p>
    <w:p w14:paraId="5C7B5C00" w14:textId="77777777" w:rsidR="00143806" w:rsidRDefault="00574EF4" w:rsidP="007569C4">
      <w:pPr>
        <w:overflowPunct w:val="0"/>
        <w:autoSpaceDE w:val="0"/>
        <w:autoSpaceDN w:val="0"/>
        <w:adjustRightInd w:val="0"/>
        <w:spacing w:after="0" w:line="240" w:lineRule="auto"/>
        <w:textAlignment w:val="baseline"/>
        <w:rPr>
          <w:rFonts w:ascii="Garamond" w:hAnsi="Garamond" w:cs="Tahoma"/>
          <w:b/>
          <w:i/>
          <w:iCs/>
          <w:sz w:val="28"/>
          <w:szCs w:val="28"/>
          <w:u w:val="single"/>
        </w:rPr>
      </w:pPr>
      <w:bookmarkStart w:id="0" w:name="_Hlk536519019"/>
      <w:r w:rsidRPr="00550491">
        <w:rPr>
          <w:rFonts w:ascii="Garamond" w:hAnsi="Garamond" w:cs="Tahoma"/>
          <w:b/>
          <w:i/>
          <w:iCs/>
          <w:sz w:val="28"/>
          <w:szCs w:val="28"/>
          <w:u w:val="single"/>
        </w:rPr>
        <w:t>BILJEŠKE UZ OBRAZAC: PR-RAS</w:t>
      </w:r>
      <w:bookmarkEnd w:id="0"/>
    </w:p>
    <w:p w14:paraId="03855EA5" w14:textId="77777777" w:rsidR="00B07D52" w:rsidRDefault="00B07D52" w:rsidP="00B07D52">
      <w:pPr>
        <w:overflowPunct w:val="0"/>
        <w:autoSpaceDE w:val="0"/>
        <w:autoSpaceDN w:val="0"/>
        <w:adjustRightInd w:val="0"/>
        <w:spacing w:after="0" w:line="240" w:lineRule="auto"/>
        <w:ind w:left="1080"/>
        <w:textAlignment w:val="baseline"/>
        <w:rPr>
          <w:rFonts w:ascii="Garamond" w:hAnsi="Garamond" w:cs="Tahoma"/>
          <w:b/>
          <w:i/>
          <w:iCs/>
          <w:sz w:val="28"/>
          <w:szCs w:val="28"/>
          <w:u w:val="single"/>
        </w:rPr>
      </w:pPr>
    </w:p>
    <w:p w14:paraId="2E8C8FF9" w14:textId="77777777" w:rsidR="00E77807" w:rsidRDefault="00E77807"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Bilješka br. 1.</w:t>
      </w:r>
    </w:p>
    <w:p w14:paraId="617C077D" w14:textId="65EB61D9" w:rsidR="00F031C9" w:rsidRDefault="00E77807"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 xml:space="preserve">- </w:t>
      </w:r>
      <w:r w:rsidR="009A4321">
        <w:rPr>
          <w:rFonts w:ascii="Garamond" w:hAnsi="Garamond" w:cs="Tahoma"/>
          <w:iCs/>
          <w:sz w:val="28"/>
          <w:szCs w:val="28"/>
        </w:rPr>
        <w:t xml:space="preserve">6 </w:t>
      </w:r>
      <w:r>
        <w:rPr>
          <w:rFonts w:ascii="Garamond" w:hAnsi="Garamond" w:cs="Tahoma"/>
          <w:iCs/>
          <w:sz w:val="28"/>
          <w:szCs w:val="28"/>
        </w:rPr>
        <w:t xml:space="preserve">PRIHODI POSLOVANJA (Šifra 6) </w:t>
      </w:r>
      <w:r w:rsidR="00143806">
        <w:rPr>
          <w:rFonts w:ascii="Garamond" w:hAnsi="Garamond" w:cs="Tahoma"/>
          <w:iCs/>
          <w:sz w:val="28"/>
          <w:szCs w:val="28"/>
        </w:rPr>
        <w:t>bilježi</w:t>
      </w:r>
      <w:r w:rsidR="00363900">
        <w:rPr>
          <w:rFonts w:ascii="Garamond" w:hAnsi="Garamond" w:cs="Tahoma"/>
          <w:iCs/>
          <w:sz w:val="28"/>
          <w:szCs w:val="28"/>
        </w:rPr>
        <w:t xml:space="preserve"> </w:t>
      </w:r>
      <w:r w:rsidR="00112263">
        <w:rPr>
          <w:rFonts w:ascii="Garamond" w:hAnsi="Garamond" w:cs="Tahoma"/>
          <w:iCs/>
          <w:sz w:val="28"/>
          <w:szCs w:val="28"/>
        </w:rPr>
        <w:t xml:space="preserve">povećanje </w:t>
      </w:r>
      <w:r w:rsidR="00143806">
        <w:rPr>
          <w:rFonts w:ascii="Garamond" w:hAnsi="Garamond" w:cs="Tahoma"/>
          <w:iCs/>
          <w:sz w:val="28"/>
          <w:szCs w:val="28"/>
        </w:rPr>
        <w:t xml:space="preserve">i to najvećim dijelom </w:t>
      </w:r>
      <w:r w:rsidR="009A4321">
        <w:rPr>
          <w:rFonts w:ascii="Garamond" w:hAnsi="Garamond" w:cs="Tahoma"/>
          <w:iCs/>
          <w:sz w:val="28"/>
          <w:szCs w:val="28"/>
        </w:rPr>
        <w:t>zbog pomoći iz inozemstva i od subjekata unutar općeg proračuna (šifra 63)</w:t>
      </w:r>
      <w:r w:rsidR="00F031C9">
        <w:rPr>
          <w:rFonts w:ascii="Garamond" w:hAnsi="Garamond" w:cs="Tahoma"/>
          <w:iCs/>
          <w:sz w:val="28"/>
          <w:szCs w:val="28"/>
        </w:rPr>
        <w:t>, odnosno provođenja projekta „</w:t>
      </w:r>
      <w:r w:rsidR="00F031C9" w:rsidRPr="00F031C9">
        <w:rPr>
          <w:rFonts w:ascii="Garamond" w:hAnsi="Garamond" w:cs="Tahoma"/>
          <w:iCs/>
          <w:sz w:val="28"/>
          <w:szCs w:val="28"/>
        </w:rPr>
        <w:t>Nastavak unaprjeđenja usluga za djecu u sustavu ranog i predškolskog odgoja i obrazovanja</w:t>
      </w:r>
      <w:r w:rsidR="00F031C9">
        <w:rPr>
          <w:rFonts w:ascii="Garamond" w:hAnsi="Garamond" w:cs="Tahoma"/>
          <w:iCs/>
          <w:sz w:val="28"/>
          <w:szCs w:val="28"/>
        </w:rPr>
        <w:t xml:space="preserve">“ </w:t>
      </w:r>
      <w:r w:rsidR="009A55DE">
        <w:rPr>
          <w:rFonts w:ascii="Garamond" w:hAnsi="Garamond" w:cs="Tahoma"/>
          <w:iCs/>
          <w:sz w:val="28"/>
          <w:szCs w:val="28"/>
        </w:rPr>
        <w:t>za koji je izvršen</w:t>
      </w:r>
      <w:r w:rsidR="00071A49">
        <w:rPr>
          <w:rFonts w:ascii="Garamond" w:hAnsi="Garamond" w:cs="Tahoma"/>
          <w:iCs/>
          <w:sz w:val="28"/>
          <w:szCs w:val="28"/>
        </w:rPr>
        <w:t xml:space="preserve"> prijenos EU sredstava </w:t>
      </w:r>
      <w:r w:rsidR="009A55DE">
        <w:rPr>
          <w:rFonts w:ascii="Garamond" w:hAnsi="Garamond" w:cs="Tahoma"/>
          <w:iCs/>
          <w:sz w:val="28"/>
          <w:szCs w:val="28"/>
        </w:rPr>
        <w:t xml:space="preserve">u iznosu od </w:t>
      </w:r>
      <w:r w:rsidR="008E099F">
        <w:rPr>
          <w:rFonts w:ascii="Garamond" w:hAnsi="Garamond" w:cs="Tahoma"/>
          <w:iCs/>
          <w:sz w:val="28"/>
          <w:szCs w:val="28"/>
        </w:rPr>
        <w:t>129.436,47</w:t>
      </w:r>
      <w:r w:rsidR="009A55DE">
        <w:rPr>
          <w:rFonts w:ascii="Garamond" w:hAnsi="Garamond" w:cs="Tahoma"/>
          <w:iCs/>
          <w:sz w:val="28"/>
          <w:szCs w:val="28"/>
        </w:rPr>
        <w:t xml:space="preserve"> kn</w:t>
      </w:r>
      <w:r w:rsidR="00071A49">
        <w:rPr>
          <w:rFonts w:ascii="Garamond" w:hAnsi="Garamond" w:cs="Tahoma"/>
          <w:iCs/>
          <w:sz w:val="28"/>
          <w:szCs w:val="28"/>
        </w:rPr>
        <w:t xml:space="preserve"> (šifra 6381)</w:t>
      </w:r>
      <w:r w:rsidR="009A55DE">
        <w:rPr>
          <w:rFonts w:ascii="Garamond" w:hAnsi="Garamond" w:cs="Tahoma"/>
          <w:iCs/>
          <w:sz w:val="28"/>
          <w:szCs w:val="28"/>
        </w:rPr>
        <w:t xml:space="preserve">. </w:t>
      </w:r>
      <w:r w:rsidR="00EA568C">
        <w:rPr>
          <w:rFonts w:ascii="Garamond" w:hAnsi="Garamond" w:cs="Tahoma"/>
          <w:iCs/>
          <w:sz w:val="28"/>
          <w:szCs w:val="28"/>
        </w:rPr>
        <w:t>T</w:t>
      </w:r>
      <w:r w:rsidR="009A55DE">
        <w:rPr>
          <w:rFonts w:ascii="Garamond" w:hAnsi="Garamond" w:cs="Tahoma"/>
          <w:iCs/>
          <w:sz w:val="28"/>
          <w:szCs w:val="28"/>
        </w:rPr>
        <w:t xml:space="preserve">akođer se ostvaruju i kontinuirani prihodi od </w:t>
      </w:r>
      <w:r w:rsidR="009A55DE" w:rsidRPr="009A55DE">
        <w:rPr>
          <w:rFonts w:ascii="Garamond" w:hAnsi="Garamond" w:cs="Tahoma"/>
          <w:iCs/>
          <w:sz w:val="28"/>
          <w:szCs w:val="28"/>
        </w:rPr>
        <w:t>naknad</w:t>
      </w:r>
      <w:r w:rsidR="009A55DE">
        <w:rPr>
          <w:rFonts w:ascii="Garamond" w:hAnsi="Garamond" w:cs="Tahoma"/>
          <w:iCs/>
          <w:sz w:val="28"/>
          <w:szCs w:val="28"/>
        </w:rPr>
        <w:t>a za boravak djeteta u vrtiću</w:t>
      </w:r>
      <w:r w:rsidR="00030A4E">
        <w:rPr>
          <w:rFonts w:ascii="Garamond" w:hAnsi="Garamond" w:cs="Tahoma"/>
          <w:iCs/>
          <w:sz w:val="28"/>
          <w:szCs w:val="28"/>
        </w:rPr>
        <w:t>, prihodi od pruženih usluga (igraonice)</w:t>
      </w:r>
      <w:r w:rsidR="009A55DE">
        <w:rPr>
          <w:rFonts w:ascii="Garamond" w:hAnsi="Garamond" w:cs="Tahoma"/>
          <w:iCs/>
          <w:sz w:val="28"/>
          <w:szCs w:val="28"/>
        </w:rPr>
        <w:t xml:space="preserve"> te provođenja programa predškole i integriranog programa za djecu s teškoćama u razvoju</w:t>
      </w:r>
      <w:r w:rsidR="00030A4E">
        <w:rPr>
          <w:rFonts w:ascii="Garamond" w:hAnsi="Garamond" w:cs="Tahoma"/>
          <w:iCs/>
          <w:sz w:val="28"/>
          <w:szCs w:val="28"/>
        </w:rPr>
        <w:t>.</w:t>
      </w:r>
    </w:p>
    <w:p w14:paraId="6E3843EA" w14:textId="77777777" w:rsidR="00D002AD" w:rsidRDefault="00D002AD"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sidRPr="00D002AD">
        <w:rPr>
          <w:rFonts w:ascii="Garamond" w:hAnsi="Garamond" w:cs="Tahoma"/>
          <w:iCs/>
          <w:sz w:val="28"/>
          <w:szCs w:val="28"/>
        </w:rPr>
        <w:t>Prihodi iz nadležnog proračuna povećani su jer pokrivaju redovnu djelatnost ustanove koja bilježi veći broj zaposlenih</w:t>
      </w:r>
      <w:r>
        <w:rPr>
          <w:rFonts w:ascii="Garamond" w:hAnsi="Garamond" w:cs="Tahoma"/>
          <w:iCs/>
          <w:sz w:val="28"/>
          <w:szCs w:val="28"/>
        </w:rPr>
        <w:t xml:space="preserve"> (šifra 671)</w:t>
      </w:r>
      <w:r w:rsidRPr="00D002AD">
        <w:rPr>
          <w:rFonts w:ascii="Garamond" w:hAnsi="Garamond" w:cs="Tahoma"/>
          <w:iCs/>
          <w:sz w:val="28"/>
          <w:szCs w:val="28"/>
        </w:rPr>
        <w:t>.</w:t>
      </w:r>
    </w:p>
    <w:p w14:paraId="2F306778" w14:textId="77777777" w:rsidR="00234F2E" w:rsidRDefault="00234F2E" w:rsidP="0097139E">
      <w:pPr>
        <w:overflowPunct w:val="0"/>
        <w:autoSpaceDE w:val="0"/>
        <w:autoSpaceDN w:val="0"/>
        <w:adjustRightInd w:val="0"/>
        <w:spacing w:after="0" w:line="240" w:lineRule="auto"/>
        <w:jc w:val="both"/>
        <w:textAlignment w:val="baseline"/>
        <w:rPr>
          <w:rFonts w:ascii="Garamond" w:hAnsi="Garamond" w:cs="Tahoma"/>
          <w:iCs/>
          <w:sz w:val="28"/>
          <w:szCs w:val="28"/>
        </w:rPr>
      </w:pPr>
    </w:p>
    <w:p w14:paraId="2A62033B" w14:textId="77777777" w:rsidR="0020108B" w:rsidRDefault="0020108B"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Bilješka br. 2 .</w:t>
      </w:r>
    </w:p>
    <w:p w14:paraId="0D22BD30" w14:textId="3947D923" w:rsidR="0020108B" w:rsidRDefault="004D6E72"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- 3 RASHODI POSLOVANJA (šifra 3) biljež</w:t>
      </w:r>
      <w:r w:rsidR="009F19EE">
        <w:rPr>
          <w:rFonts w:ascii="Garamond" w:hAnsi="Garamond" w:cs="Tahoma"/>
          <w:iCs/>
          <w:sz w:val="28"/>
          <w:szCs w:val="28"/>
        </w:rPr>
        <w:t>e</w:t>
      </w:r>
      <w:r>
        <w:rPr>
          <w:rFonts w:ascii="Garamond" w:hAnsi="Garamond" w:cs="Tahoma"/>
          <w:iCs/>
          <w:sz w:val="28"/>
          <w:szCs w:val="28"/>
        </w:rPr>
        <w:t xml:space="preserve"> povećanje u iznosu od </w:t>
      </w:r>
      <w:r w:rsidR="00A91D50">
        <w:rPr>
          <w:rFonts w:ascii="Garamond" w:hAnsi="Garamond" w:cs="Tahoma"/>
          <w:iCs/>
          <w:sz w:val="28"/>
          <w:szCs w:val="28"/>
        </w:rPr>
        <w:t>668.814,67</w:t>
      </w:r>
      <w:r>
        <w:rPr>
          <w:rFonts w:ascii="Garamond" w:hAnsi="Garamond" w:cs="Tahoma"/>
          <w:iCs/>
          <w:sz w:val="28"/>
          <w:szCs w:val="28"/>
        </w:rPr>
        <w:t xml:space="preserve"> kn, a najvećim dijelom podrazumijeva rashode za zaposlene, obzirom da je zbog već spomenutog projekta došlo do povećanja broja zaposlenih.</w:t>
      </w:r>
      <w:r w:rsidR="005D3393" w:rsidRPr="005D3393">
        <w:t xml:space="preserve"> </w:t>
      </w:r>
      <w:r w:rsidR="005D3393" w:rsidRPr="005D3393">
        <w:rPr>
          <w:rFonts w:ascii="Garamond" w:hAnsi="Garamond" w:cs="Tahoma"/>
          <w:iCs/>
          <w:sz w:val="28"/>
          <w:szCs w:val="28"/>
        </w:rPr>
        <w:t>Iz tog razloga povećani su i materijalni rashodi te rashodi za nabavu nefinancijske imovine.</w:t>
      </w:r>
    </w:p>
    <w:p w14:paraId="083A1C6C" w14:textId="77777777" w:rsidR="00A91D50" w:rsidRDefault="00A91D50" w:rsidP="0097139E">
      <w:pPr>
        <w:overflowPunct w:val="0"/>
        <w:autoSpaceDE w:val="0"/>
        <w:autoSpaceDN w:val="0"/>
        <w:adjustRightInd w:val="0"/>
        <w:spacing w:after="0" w:line="240" w:lineRule="auto"/>
        <w:jc w:val="both"/>
        <w:textAlignment w:val="baseline"/>
        <w:rPr>
          <w:rFonts w:ascii="Garamond" w:hAnsi="Garamond" w:cs="Tahoma"/>
          <w:iCs/>
          <w:sz w:val="28"/>
          <w:szCs w:val="28"/>
        </w:rPr>
      </w:pPr>
    </w:p>
    <w:p w14:paraId="5D844204" w14:textId="595BA36A" w:rsidR="000D17E8" w:rsidRDefault="000D17E8"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Bilješka br. 3.</w:t>
      </w:r>
    </w:p>
    <w:p w14:paraId="2B98EFFA" w14:textId="09703ABD" w:rsidR="006B4319" w:rsidRDefault="006B4319" w:rsidP="006B4319">
      <w:pPr>
        <w:overflowPunct w:val="0"/>
        <w:autoSpaceDE w:val="0"/>
        <w:autoSpaceDN w:val="0"/>
        <w:adjustRightInd w:val="0"/>
        <w:spacing w:after="0" w:line="240" w:lineRule="auto"/>
        <w:jc w:val="both"/>
        <w:textAlignment w:val="baseline"/>
        <w:rPr>
          <w:rFonts w:ascii="Garamond" w:hAnsi="Garamond" w:cs="Tahoma"/>
          <w:iCs/>
          <w:sz w:val="28"/>
          <w:szCs w:val="28"/>
        </w:rPr>
      </w:pPr>
      <w:r w:rsidRPr="006B4319">
        <w:rPr>
          <w:rFonts w:ascii="Garamond" w:hAnsi="Garamond" w:cs="Tahoma"/>
          <w:iCs/>
          <w:sz w:val="28"/>
          <w:szCs w:val="28"/>
        </w:rPr>
        <w:t xml:space="preserve">- 4 RASHODI ZA NABAVU NEFINANCIJSKE IMOVINE (šifra 4) bilježe </w:t>
      </w:r>
      <w:r>
        <w:rPr>
          <w:rFonts w:ascii="Garamond" w:hAnsi="Garamond" w:cs="Tahoma"/>
          <w:iCs/>
          <w:sz w:val="28"/>
          <w:szCs w:val="28"/>
        </w:rPr>
        <w:t xml:space="preserve">smanjenje </w:t>
      </w:r>
      <w:r w:rsidRPr="006B4319">
        <w:rPr>
          <w:rFonts w:ascii="Garamond" w:hAnsi="Garamond" w:cs="Tahoma"/>
          <w:iCs/>
          <w:sz w:val="28"/>
          <w:szCs w:val="28"/>
        </w:rPr>
        <w:t xml:space="preserve">iz razloga </w:t>
      </w:r>
      <w:r>
        <w:rPr>
          <w:rFonts w:ascii="Garamond" w:hAnsi="Garamond" w:cs="Tahoma"/>
          <w:iCs/>
          <w:sz w:val="28"/>
          <w:szCs w:val="28"/>
        </w:rPr>
        <w:t>š</w:t>
      </w:r>
      <w:r w:rsidRPr="006B4319">
        <w:rPr>
          <w:rFonts w:ascii="Garamond" w:hAnsi="Garamond" w:cs="Tahoma"/>
          <w:iCs/>
          <w:sz w:val="28"/>
          <w:szCs w:val="28"/>
        </w:rPr>
        <w:t>to nije</w:t>
      </w:r>
      <w:r>
        <w:rPr>
          <w:rFonts w:ascii="Garamond" w:hAnsi="Garamond" w:cs="Tahoma"/>
          <w:iCs/>
          <w:sz w:val="28"/>
          <w:szCs w:val="28"/>
        </w:rPr>
        <w:t xml:space="preserve"> </w:t>
      </w:r>
      <w:r w:rsidRPr="006B4319">
        <w:rPr>
          <w:rFonts w:ascii="Garamond" w:hAnsi="Garamond" w:cs="Tahoma"/>
          <w:iCs/>
          <w:sz w:val="28"/>
          <w:szCs w:val="28"/>
        </w:rPr>
        <w:t>nabavl</w:t>
      </w:r>
      <w:r>
        <w:rPr>
          <w:rFonts w:ascii="Garamond" w:hAnsi="Garamond" w:cs="Tahoma"/>
          <w:iCs/>
          <w:sz w:val="28"/>
          <w:szCs w:val="28"/>
        </w:rPr>
        <w:t>j</w:t>
      </w:r>
      <w:r w:rsidRPr="006B4319">
        <w:rPr>
          <w:rFonts w:ascii="Garamond" w:hAnsi="Garamond" w:cs="Tahoma"/>
          <w:iCs/>
          <w:sz w:val="28"/>
          <w:szCs w:val="28"/>
        </w:rPr>
        <w:t xml:space="preserve">ana </w:t>
      </w:r>
      <w:r>
        <w:rPr>
          <w:rFonts w:ascii="Garamond" w:hAnsi="Garamond" w:cs="Tahoma"/>
          <w:iCs/>
          <w:sz w:val="28"/>
          <w:szCs w:val="28"/>
        </w:rPr>
        <w:t>imovina u većem opsegu kao što je to bio slučaj prethodne godine kad se nabavljala oprema za dograđeni dio vrtića</w:t>
      </w:r>
      <w:r w:rsidRPr="006B4319">
        <w:rPr>
          <w:rFonts w:ascii="Garamond" w:hAnsi="Garamond" w:cs="Tahoma"/>
          <w:iCs/>
          <w:sz w:val="28"/>
          <w:szCs w:val="28"/>
        </w:rPr>
        <w:t>.</w:t>
      </w:r>
    </w:p>
    <w:p w14:paraId="2A388F0E" w14:textId="56D4C781" w:rsidR="0058707C" w:rsidRDefault="0058707C" w:rsidP="0097139E">
      <w:pPr>
        <w:overflowPunct w:val="0"/>
        <w:autoSpaceDE w:val="0"/>
        <w:autoSpaceDN w:val="0"/>
        <w:adjustRightInd w:val="0"/>
        <w:spacing w:after="0" w:line="240" w:lineRule="auto"/>
        <w:jc w:val="both"/>
        <w:textAlignment w:val="baseline"/>
        <w:rPr>
          <w:rFonts w:ascii="Garamond" w:hAnsi="Garamond" w:cs="Tahoma"/>
          <w:iCs/>
          <w:sz w:val="28"/>
          <w:szCs w:val="28"/>
        </w:rPr>
      </w:pPr>
    </w:p>
    <w:p w14:paraId="3BF67B47" w14:textId="25C6F8FF" w:rsidR="0058707C" w:rsidRDefault="0058707C" w:rsidP="0097139E">
      <w:pPr>
        <w:overflowPunct w:val="0"/>
        <w:autoSpaceDE w:val="0"/>
        <w:autoSpaceDN w:val="0"/>
        <w:adjustRightInd w:val="0"/>
        <w:spacing w:after="0" w:line="240" w:lineRule="auto"/>
        <w:jc w:val="both"/>
        <w:textAlignment w:val="baseline"/>
        <w:rPr>
          <w:rFonts w:ascii="Garamond" w:hAnsi="Garamond" w:cs="Tahoma"/>
          <w:iCs/>
          <w:sz w:val="28"/>
          <w:szCs w:val="28"/>
        </w:rPr>
      </w:pPr>
      <w:r w:rsidRPr="0058707C">
        <w:rPr>
          <w:rFonts w:ascii="Garamond" w:hAnsi="Garamond" w:cs="Tahoma"/>
          <w:iCs/>
          <w:sz w:val="28"/>
          <w:szCs w:val="28"/>
        </w:rPr>
        <w:t>Bilješka br.</w:t>
      </w:r>
      <w:r>
        <w:rPr>
          <w:rFonts w:ascii="Garamond" w:hAnsi="Garamond" w:cs="Tahoma"/>
          <w:iCs/>
          <w:sz w:val="28"/>
          <w:szCs w:val="28"/>
        </w:rPr>
        <w:t xml:space="preserve"> 4.</w:t>
      </w:r>
    </w:p>
    <w:p w14:paraId="35E576F5" w14:textId="0A9F1A31" w:rsidR="000D17E8" w:rsidRDefault="000776EE" w:rsidP="000D17E8">
      <w:pPr>
        <w:overflowPunct w:val="0"/>
        <w:autoSpaceDE w:val="0"/>
        <w:autoSpaceDN w:val="0"/>
        <w:adjustRightInd w:val="0"/>
        <w:spacing w:after="0" w:line="240" w:lineRule="auto"/>
        <w:jc w:val="both"/>
        <w:textAlignment w:val="baseline"/>
        <w:rPr>
          <w:rFonts w:ascii="Garamond" w:hAnsi="Garamond" w:cs="Tahoma"/>
          <w:iCs/>
          <w:sz w:val="28"/>
          <w:szCs w:val="28"/>
        </w:rPr>
      </w:pPr>
      <w:r>
        <w:rPr>
          <w:rFonts w:ascii="Garamond" w:hAnsi="Garamond" w:cs="Tahoma"/>
          <w:iCs/>
          <w:sz w:val="28"/>
          <w:szCs w:val="28"/>
        </w:rPr>
        <w:t>- Temeljem Odluke o raspodjeli rezultata za 202</w:t>
      </w:r>
      <w:r w:rsidR="001A0C6A">
        <w:rPr>
          <w:rFonts w:ascii="Garamond" w:hAnsi="Garamond" w:cs="Tahoma"/>
          <w:iCs/>
          <w:sz w:val="28"/>
          <w:szCs w:val="28"/>
        </w:rPr>
        <w:t>1</w:t>
      </w:r>
      <w:r>
        <w:rPr>
          <w:rFonts w:ascii="Garamond" w:hAnsi="Garamond" w:cs="Tahoma"/>
          <w:iCs/>
          <w:sz w:val="28"/>
          <w:szCs w:val="28"/>
        </w:rPr>
        <w:t>. godinu, ukupan višak prihoda od poslovanja od 130.615,21 kn raspodijelio se za pokriće dijela iskazanog manjka od nefinancijske imovine. Nakon izvršene raspodjele sredstava, stanje manjka prihoda od nefinancijske imovine iznosi 13.555,53 kn.</w:t>
      </w:r>
    </w:p>
    <w:p w14:paraId="14BC7D34" w14:textId="77777777" w:rsidR="000C453C" w:rsidRDefault="000C453C" w:rsidP="000D17E8">
      <w:pPr>
        <w:overflowPunct w:val="0"/>
        <w:autoSpaceDE w:val="0"/>
        <w:autoSpaceDN w:val="0"/>
        <w:adjustRightInd w:val="0"/>
        <w:spacing w:after="0" w:line="240" w:lineRule="auto"/>
        <w:jc w:val="both"/>
        <w:textAlignment w:val="baseline"/>
        <w:rPr>
          <w:rFonts w:ascii="Garamond" w:hAnsi="Garamond" w:cs="Tahoma"/>
          <w:iCs/>
          <w:sz w:val="28"/>
          <w:szCs w:val="28"/>
        </w:rPr>
      </w:pPr>
    </w:p>
    <w:p w14:paraId="3F11773C" w14:textId="77777777" w:rsidR="000776EE" w:rsidRDefault="000776EE" w:rsidP="000D17E8">
      <w:pPr>
        <w:overflowPunct w:val="0"/>
        <w:autoSpaceDE w:val="0"/>
        <w:autoSpaceDN w:val="0"/>
        <w:adjustRightInd w:val="0"/>
        <w:spacing w:after="0" w:line="240" w:lineRule="auto"/>
        <w:jc w:val="both"/>
        <w:textAlignment w:val="baseline"/>
        <w:rPr>
          <w:rFonts w:ascii="Garamond" w:hAnsi="Garamond" w:cs="Tahoma"/>
          <w:iCs/>
          <w:sz w:val="28"/>
          <w:szCs w:val="28"/>
        </w:rPr>
      </w:pPr>
    </w:p>
    <w:p w14:paraId="2C06867B" w14:textId="77777777" w:rsidR="004D51DA" w:rsidRPr="00A17594" w:rsidRDefault="004D51DA" w:rsidP="004D51DA">
      <w:pPr>
        <w:overflowPunct w:val="0"/>
        <w:autoSpaceDE w:val="0"/>
        <w:autoSpaceDN w:val="0"/>
        <w:adjustRightInd w:val="0"/>
        <w:spacing w:after="0" w:line="240" w:lineRule="auto"/>
        <w:jc w:val="both"/>
        <w:textAlignment w:val="baseline"/>
        <w:rPr>
          <w:rFonts w:ascii="Garamond" w:hAnsi="Garamond" w:cs="Tahoma"/>
          <w:b/>
          <w:i/>
          <w:iCs/>
          <w:sz w:val="28"/>
          <w:szCs w:val="28"/>
          <w:u w:val="single"/>
        </w:rPr>
      </w:pPr>
      <w:r w:rsidRPr="00A17594">
        <w:rPr>
          <w:rFonts w:ascii="Garamond" w:hAnsi="Garamond" w:cs="Tahoma"/>
          <w:b/>
          <w:i/>
          <w:iCs/>
          <w:sz w:val="28"/>
          <w:szCs w:val="28"/>
          <w:u w:val="single"/>
        </w:rPr>
        <w:t>III.</w:t>
      </w:r>
      <w:r w:rsidRPr="00A17594">
        <w:rPr>
          <w:rFonts w:ascii="Garamond" w:hAnsi="Garamond" w:cs="Tahoma"/>
          <w:b/>
          <w:i/>
          <w:iCs/>
          <w:sz w:val="28"/>
          <w:szCs w:val="28"/>
          <w:u w:val="single"/>
        </w:rPr>
        <w:tab/>
        <w:t>BILJEŠKE UZ OBRAZAC: P-VRIO</w:t>
      </w:r>
    </w:p>
    <w:p w14:paraId="1161F0D5" w14:textId="77777777" w:rsidR="004D51DA" w:rsidRPr="00A17594" w:rsidRDefault="004D51DA" w:rsidP="004D51DA">
      <w:pPr>
        <w:overflowPunct w:val="0"/>
        <w:autoSpaceDE w:val="0"/>
        <w:autoSpaceDN w:val="0"/>
        <w:adjustRightInd w:val="0"/>
        <w:spacing w:after="0" w:line="240" w:lineRule="auto"/>
        <w:jc w:val="both"/>
        <w:textAlignment w:val="baseline"/>
        <w:rPr>
          <w:rFonts w:ascii="Garamond" w:hAnsi="Garamond" w:cs="Tahoma"/>
          <w:b/>
          <w:i/>
          <w:iCs/>
          <w:sz w:val="28"/>
          <w:szCs w:val="28"/>
          <w:u w:val="single"/>
        </w:rPr>
      </w:pPr>
    </w:p>
    <w:p w14:paraId="1DD29A66" w14:textId="1E1BFE99" w:rsidR="004D51DA" w:rsidRDefault="004D51DA" w:rsidP="00183DDF">
      <w:pPr>
        <w:overflowPunct w:val="0"/>
        <w:autoSpaceDE w:val="0"/>
        <w:autoSpaceDN w:val="0"/>
        <w:adjustRightInd w:val="0"/>
        <w:spacing w:after="0" w:line="240" w:lineRule="auto"/>
        <w:jc w:val="both"/>
        <w:textAlignment w:val="baseline"/>
        <w:rPr>
          <w:rFonts w:ascii="Garamond" w:hAnsi="Garamond" w:cs="Tahoma"/>
          <w:iCs/>
          <w:sz w:val="28"/>
          <w:szCs w:val="28"/>
        </w:rPr>
      </w:pPr>
      <w:r w:rsidRPr="00A17594">
        <w:rPr>
          <w:rFonts w:ascii="Garamond" w:hAnsi="Garamond" w:cs="Tahoma"/>
          <w:iCs/>
          <w:sz w:val="28"/>
          <w:szCs w:val="28"/>
        </w:rPr>
        <w:t>U 202</w:t>
      </w:r>
      <w:r>
        <w:rPr>
          <w:rFonts w:ascii="Garamond" w:hAnsi="Garamond" w:cs="Tahoma"/>
          <w:iCs/>
          <w:sz w:val="28"/>
          <w:szCs w:val="28"/>
        </w:rPr>
        <w:t>2</w:t>
      </w:r>
      <w:r w:rsidRPr="00A17594">
        <w:rPr>
          <w:rFonts w:ascii="Garamond" w:hAnsi="Garamond" w:cs="Tahoma"/>
          <w:iCs/>
          <w:sz w:val="28"/>
          <w:szCs w:val="28"/>
        </w:rPr>
        <w:t>.</w:t>
      </w:r>
      <w:r>
        <w:rPr>
          <w:rFonts w:ascii="Garamond" w:hAnsi="Garamond" w:cs="Tahoma"/>
          <w:iCs/>
          <w:sz w:val="28"/>
          <w:szCs w:val="28"/>
        </w:rPr>
        <w:t xml:space="preserve"> </w:t>
      </w:r>
      <w:r w:rsidRPr="00A17594">
        <w:rPr>
          <w:rFonts w:ascii="Garamond" w:hAnsi="Garamond" w:cs="Tahoma"/>
          <w:iCs/>
          <w:sz w:val="28"/>
          <w:szCs w:val="28"/>
        </w:rPr>
        <w:t xml:space="preserve">godini </w:t>
      </w:r>
      <w:r w:rsidR="00183DDF">
        <w:rPr>
          <w:rFonts w:ascii="Garamond" w:hAnsi="Garamond" w:cs="Tahoma"/>
          <w:iCs/>
          <w:sz w:val="28"/>
          <w:szCs w:val="28"/>
        </w:rPr>
        <w:t xml:space="preserve">nisu </w:t>
      </w:r>
      <w:r w:rsidRPr="00A17594">
        <w:rPr>
          <w:rFonts w:ascii="Garamond" w:hAnsi="Garamond" w:cs="Tahoma"/>
          <w:iCs/>
          <w:sz w:val="28"/>
          <w:szCs w:val="28"/>
        </w:rPr>
        <w:t>zabilježene</w:t>
      </w:r>
      <w:r>
        <w:rPr>
          <w:rFonts w:ascii="Garamond" w:hAnsi="Garamond" w:cs="Tahoma"/>
          <w:iCs/>
          <w:sz w:val="28"/>
          <w:szCs w:val="28"/>
        </w:rPr>
        <w:t xml:space="preserve"> </w:t>
      </w:r>
      <w:r w:rsidRPr="00A17594">
        <w:rPr>
          <w:rFonts w:ascii="Garamond" w:hAnsi="Garamond" w:cs="Tahoma"/>
          <w:iCs/>
          <w:sz w:val="28"/>
          <w:szCs w:val="28"/>
        </w:rPr>
        <w:t>promjene u vrijednosti i obujmu imovine</w:t>
      </w:r>
      <w:r w:rsidR="00183DDF">
        <w:rPr>
          <w:rFonts w:ascii="Garamond" w:hAnsi="Garamond" w:cs="Tahoma"/>
          <w:iCs/>
          <w:sz w:val="28"/>
          <w:szCs w:val="28"/>
        </w:rPr>
        <w:t>.</w:t>
      </w:r>
    </w:p>
    <w:p w14:paraId="3302EABB" w14:textId="77777777" w:rsidR="000C453C" w:rsidRPr="00A17594" w:rsidRDefault="000C453C" w:rsidP="00183DDF">
      <w:pPr>
        <w:overflowPunct w:val="0"/>
        <w:autoSpaceDE w:val="0"/>
        <w:autoSpaceDN w:val="0"/>
        <w:adjustRightInd w:val="0"/>
        <w:spacing w:after="0" w:line="240" w:lineRule="auto"/>
        <w:jc w:val="both"/>
        <w:textAlignment w:val="baseline"/>
        <w:rPr>
          <w:rFonts w:ascii="Garamond" w:hAnsi="Garamond" w:cs="Tahoma"/>
          <w:iCs/>
          <w:sz w:val="28"/>
          <w:szCs w:val="28"/>
        </w:rPr>
      </w:pPr>
    </w:p>
    <w:p w14:paraId="3379ECE2" w14:textId="77777777" w:rsidR="004D51DA" w:rsidRPr="00A17594" w:rsidRDefault="004D51DA" w:rsidP="004D51DA">
      <w:pPr>
        <w:overflowPunct w:val="0"/>
        <w:autoSpaceDE w:val="0"/>
        <w:autoSpaceDN w:val="0"/>
        <w:adjustRightInd w:val="0"/>
        <w:spacing w:after="0" w:line="240" w:lineRule="auto"/>
        <w:jc w:val="both"/>
        <w:textAlignment w:val="baseline"/>
        <w:rPr>
          <w:rFonts w:ascii="Garamond" w:hAnsi="Garamond" w:cs="Tahoma"/>
          <w:iCs/>
          <w:sz w:val="28"/>
          <w:szCs w:val="28"/>
        </w:rPr>
      </w:pPr>
    </w:p>
    <w:p w14:paraId="67816BEC" w14:textId="77777777" w:rsidR="004D51DA" w:rsidRPr="00A17594" w:rsidRDefault="004D51DA" w:rsidP="004D51DA">
      <w:pPr>
        <w:overflowPunct w:val="0"/>
        <w:autoSpaceDE w:val="0"/>
        <w:autoSpaceDN w:val="0"/>
        <w:adjustRightInd w:val="0"/>
        <w:spacing w:after="0" w:line="240" w:lineRule="auto"/>
        <w:jc w:val="both"/>
        <w:textAlignment w:val="baseline"/>
        <w:rPr>
          <w:rFonts w:ascii="Garamond" w:hAnsi="Garamond" w:cs="Tahoma"/>
          <w:b/>
          <w:i/>
          <w:iCs/>
          <w:sz w:val="28"/>
          <w:szCs w:val="28"/>
          <w:u w:val="single"/>
        </w:rPr>
      </w:pPr>
      <w:r w:rsidRPr="00A17594">
        <w:rPr>
          <w:rFonts w:ascii="Garamond" w:hAnsi="Garamond" w:cs="Tahoma"/>
          <w:b/>
          <w:i/>
          <w:iCs/>
          <w:sz w:val="28"/>
          <w:szCs w:val="28"/>
          <w:u w:val="single"/>
        </w:rPr>
        <w:t>IV.</w:t>
      </w:r>
      <w:r w:rsidRPr="00A17594">
        <w:rPr>
          <w:rFonts w:ascii="Garamond" w:hAnsi="Garamond" w:cs="Tahoma"/>
          <w:b/>
          <w:i/>
          <w:iCs/>
          <w:sz w:val="28"/>
          <w:szCs w:val="28"/>
          <w:u w:val="single"/>
        </w:rPr>
        <w:tab/>
        <w:t>BILJEŠKE UZ OBRAZAC: RAS-funkcijski</w:t>
      </w:r>
    </w:p>
    <w:p w14:paraId="6B16240F" w14:textId="77777777" w:rsidR="004D51DA" w:rsidRPr="00A17594" w:rsidRDefault="004D51DA" w:rsidP="004D51DA">
      <w:pPr>
        <w:overflowPunct w:val="0"/>
        <w:autoSpaceDE w:val="0"/>
        <w:autoSpaceDN w:val="0"/>
        <w:adjustRightInd w:val="0"/>
        <w:spacing w:after="0" w:line="240" w:lineRule="auto"/>
        <w:jc w:val="both"/>
        <w:textAlignment w:val="baseline"/>
        <w:rPr>
          <w:rFonts w:ascii="Garamond" w:hAnsi="Garamond" w:cs="Tahoma"/>
          <w:b/>
          <w:i/>
          <w:iCs/>
          <w:sz w:val="28"/>
          <w:szCs w:val="28"/>
          <w:u w:val="single"/>
        </w:rPr>
      </w:pPr>
    </w:p>
    <w:p w14:paraId="09E9E632" w14:textId="11F3D5CA" w:rsidR="00183DDF" w:rsidRDefault="00183DDF" w:rsidP="000B1ADF">
      <w:pPr>
        <w:overflowPunct w:val="0"/>
        <w:autoSpaceDE w:val="0"/>
        <w:autoSpaceDN w:val="0"/>
        <w:adjustRightInd w:val="0"/>
        <w:spacing w:after="0" w:line="240" w:lineRule="auto"/>
        <w:jc w:val="both"/>
        <w:textAlignment w:val="baseline"/>
        <w:rPr>
          <w:rFonts w:ascii="Garamond" w:hAnsi="Garamond" w:cs="Tahoma"/>
          <w:iCs/>
          <w:sz w:val="28"/>
          <w:szCs w:val="28"/>
        </w:rPr>
      </w:pPr>
      <w:r w:rsidRPr="00183DDF">
        <w:rPr>
          <w:rFonts w:ascii="Garamond" w:hAnsi="Garamond" w:cs="Tahoma"/>
          <w:iCs/>
          <w:sz w:val="28"/>
          <w:szCs w:val="28"/>
        </w:rPr>
        <w:t xml:space="preserve">Djelatnost </w:t>
      </w:r>
      <w:r>
        <w:rPr>
          <w:rFonts w:ascii="Garamond" w:hAnsi="Garamond" w:cs="Tahoma"/>
          <w:iCs/>
          <w:sz w:val="28"/>
          <w:szCs w:val="28"/>
        </w:rPr>
        <w:t>Dječjeg vrtića Zvončić</w:t>
      </w:r>
      <w:r w:rsidRPr="00183DDF">
        <w:rPr>
          <w:rFonts w:ascii="Garamond" w:hAnsi="Garamond" w:cs="Tahoma"/>
          <w:iCs/>
          <w:sz w:val="28"/>
          <w:szCs w:val="28"/>
        </w:rPr>
        <w:t xml:space="preserve"> Ozalj evidentirana je na brojčanoj oznaci funkcijske klasifikacije 0</w:t>
      </w:r>
      <w:r>
        <w:rPr>
          <w:rFonts w:ascii="Garamond" w:hAnsi="Garamond" w:cs="Tahoma"/>
          <w:iCs/>
          <w:sz w:val="28"/>
          <w:szCs w:val="28"/>
        </w:rPr>
        <w:t>911</w:t>
      </w:r>
      <w:r w:rsidRPr="00183DDF">
        <w:rPr>
          <w:rFonts w:ascii="Garamond" w:hAnsi="Garamond" w:cs="Tahoma"/>
          <w:iCs/>
          <w:sz w:val="28"/>
          <w:szCs w:val="28"/>
        </w:rPr>
        <w:t xml:space="preserve"> </w:t>
      </w:r>
      <w:r>
        <w:rPr>
          <w:rFonts w:ascii="Garamond" w:hAnsi="Garamond" w:cs="Tahoma"/>
          <w:iCs/>
          <w:sz w:val="28"/>
          <w:szCs w:val="28"/>
        </w:rPr>
        <w:t>Predškolsko obrazovanje i 096 Dodatne usluge u obrazovanju u skladu sa registriranom djelatnošću ustanove.</w:t>
      </w:r>
    </w:p>
    <w:p w14:paraId="525D4F4B" w14:textId="77777777" w:rsidR="000C453C" w:rsidRDefault="000C453C" w:rsidP="000B1ADF">
      <w:pPr>
        <w:overflowPunct w:val="0"/>
        <w:autoSpaceDE w:val="0"/>
        <w:autoSpaceDN w:val="0"/>
        <w:adjustRightInd w:val="0"/>
        <w:spacing w:after="0" w:line="240" w:lineRule="auto"/>
        <w:jc w:val="both"/>
        <w:textAlignment w:val="baseline"/>
        <w:rPr>
          <w:rFonts w:ascii="Garamond" w:hAnsi="Garamond" w:cs="Tahoma"/>
          <w:iCs/>
          <w:sz w:val="28"/>
          <w:szCs w:val="28"/>
        </w:rPr>
      </w:pPr>
    </w:p>
    <w:p w14:paraId="5D5A2BAF" w14:textId="77777777" w:rsidR="00183DDF" w:rsidRDefault="00183DDF" w:rsidP="004D51DA">
      <w:pPr>
        <w:overflowPunct w:val="0"/>
        <w:autoSpaceDE w:val="0"/>
        <w:autoSpaceDN w:val="0"/>
        <w:adjustRightInd w:val="0"/>
        <w:spacing w:after="0" w:line="240" w:lineRule="auto"/>
        <w:textAlignment w:val="baseline"/>
        <w:rPr>
          <w:rFonts w:ascii="Garamond" w:hAnsi="Garamond" w:cs="Tahoma"/>
          <w:iCs/>
          <w:sz w:val="28"/>
          <w:szCs w:val="28"/>
        </w:rPr>
      </w:pPr>
    </w:p>
    <w:p w14:paraId="0015A8B7" w14:textId="359CD9BE" w:rsidR="004D51DA" w:rsidRDefault="004D51DA" w:rsidP="004D51DA">
      <w:pPr>
        <w:overflowPunct w:val="0"/>
        <w:autoSpaceDE w:val="0"/>
        <w:autoSpaceDN w:val="0"/>
        <w:adjustRightInd w:val="0"/>
        <w:spacing w:after="0" w:line="240" w:lineRule="auto"/>
        <w:textAlignment w:val="baseline"/>
        <w:rPr>
          <w:rFonts w:ascii="Garamond" w:hAnsi="Garamond" w:cs="Tahoma"/>
          <w:b/>
          <w:i/>
          <w:iCs/>
          <w:sz w:val="28"/>
          <w:szCs w:val="28"/>
          <w:u w:val="single"/>
        </w:rPr>
      </w:pPr>
      <w:r>
        <w:rPr>
          <w:rFonts w:ascii="Garamond" w:hAnsi="Garamond" w:cs="Tahoma"/>
          <w:b/>
          <w:i/>
          <w:iCs/>
          <w:sz w:val="28"/>
          <w:szCs w:val="28"/>
          <w:u w:val="single"/>
        </w:rPr>
        <w:t xml:space="preserve">V. </w:t>
      </w:r>
      <w:r w:rsidRPr="00550491">
        <w:rPr>
          <w:rFonts w:ascii="Garamond" w:hAnsi="Garamond" w:cs="Tahoma"/>
          <w:b/>
          <w:i/>
          <w:iCs/>
          <w:sz w:val="28"/>
          <w:szCs w:val="28"/>
          <w:u w:val="single"/>
        </w:rPr>
        <w:t>BILJEŠKE UZ OBRAZAC: OBVEZE</w:t>
      </w:r>
    </w:p>
    <w:p w14:paraId="59F6240F" w14:textId="77777777" w:rsidR="004D51DA" w:rsidRDefault="004D51DA" w:rsidP="004D51DA">
      <w:pPr>
        <w:overflowPunct w:val="0"/>
        <w:autoSpaceDE w:val="0"/>
        <w:autoSpaceDN w:val="0"/>
        <w:adjustRightInd w:val="0"/>
        <w:spacing w:after="0" w:line="240" w:lineRule="auto"/>
        <w:textAlignment w:val="baseline"/>
        <w:rPr>
          <w:rFonts w:ascii="Garamond" w:hAnsi="Garamond" w:cs="Tahoma"/>
          <w:b/>
          <w:i/>
          <w:iCs/>
          <w:sz w:val="28"/>
          <w:szCs w:val="28"/>
          <w:u w:val="single"/>
        </w:rPr>
      </w:pPr>
    </w:p>
    <w:p w14:paraId="52D23A67" w14:textId="77777777" w:rsidR="004D51DA" w:rsidRDefault="004D51DA" w:rsidP="004D51DA">
      <w:pPr>
        <w:rPr>
          <w:rFonts w:ascii="Garamond" w:hAnsi="Garamond" w:cs="Tahoma"/>
          <w:iCs/>
          <w:sz w:val="28"/>
          <w:szCs w:val="28"/>
        </w:rPr>
      </w:pPr>
      <w:r w:rsidRPr="00C30940">
        <w:rPr>
          <w:rFonts w:ascii="Garamond" w:hAnsi="Garamond" w:cs="Tahoma"/>
          <w:iCs/>
          <w:sz w:val="28"/>
          <w:szCs w:val="28"/>
        </w:rPr>
        <w:t xml:space="preserve">Bilješka br. I. </w:t>
      </w:r>
    </w:p>
    <w:p w14:paraId="6617588F" w14:textId="6244E558" w:rsidR="004D51DA" w:rsidRPr="00C30940" w:rsidRDefault="004D51DA" w:rsidP="004D51DA">
      <w:pPr>
        <w:jc w:val="both"/>
        <w:rPr>
          <w:rFonts w:ascii="Garamond" w:hAnsi="Garamond" w:cs="Tahoma"/>
          <w:iCs/>
          <w:sz w:val="28"/>
          <w:szCs w:val="28"/>
        </w:rPr>
      </w:pPr>
      <w:r w:rsidRPr="00C30940">
        <w:rPr>
          <w:rFonts w:ascii="Garamond" w:hAnsi="Garamond" w:cs="Tahoma"/>
          <w:iCs/>
          <w:sz w:val="28"/>
          <w:szCs w:val="28"/>
        </w:rPr>
        <w:t>- Stanje obveza na dan 3</w:t>
      </w:r>
      <w:r>
        <w:rPr>
          <w:rFonts w:ascii="Garamond" w:hAnsi="Garamond" w:cs="Tahoma"/>
          <w:iCs/>
          <w:sz w:val="28"/>
          <w:szCs w:val="28"/>
        </w:rPr>
        <w:t>1</w:t>
      </w:r>
      <w:r w:rsidRPr="00C30940">
        <w:rPr>
          <w:rFonts w:ascii="Garamond" w:hAnsi="Garamond" w:cs="Tahoma"/>
          <w:iCs/>
          <w:sz w:val="28"/>
          <w:szCs w:val="28"/>
        </w:rPr>
        <w:t>.</w:t>
      </w:r>
      <w:r>
        <w:rPr>
          <w:rFonts w:ascii="Garamond" w:hAnsi="Garamond" w:cs="Tahoma"/>
          <w:iCs/>
          <w:sz w:val="28"/>
          <w:szCs w:val="28"/>
        </w:rPr>
        <w:t>12</w:t>
      </w:r>
      <w:r w:rsidRPr="00C30940">
        <w:rPr>
          <w:rFonts w:ascii="Garamond" w:hAnsi="Garamond" w:cs="Tahoma"/>
          <w:iCs/>
          <w:sz w:val="28"/>
          <w:szCs w:val="28"/>
        </w:rPr>
        <w:t xml:space="preserve">.2022. godine iznosi </w:t>
      </w:r>
      <w:r w:rsidR="004D2B2B">
        <w:rPr>
          <w:rFonts w:ascii="Garamond" w:hAnsi="Garamond" w:cs="Tahoma"/>
          <w:iCs/>
          <w:sz w:val="28"/>
          <w:szCs w:val="28"/>
        </w:rPr>
        <w:t>337.714,17</w:t>
      </w:r>
      <w:r w:rsidRPr="00C30940">
        <w:rPr>
          <w:rFonts w:ascii="Garamond" w:hAnsi="Garamond" w:cs="Tahoma"/>
          <w:iCs/>
          <w:sz w:val="28"/>
          <w:szCs w:val="28"/>
        </w:rPr>
        <w:t xml:space="preserve"> kuna i sadrži plaću za </w:t>
      </w:r>
      <w:r>
        <w:rPr>
          <w:rFonts w:ascii="Garamond" w:hAnsi="Garamond" w:cs="Tahoma"/>
          <w:iCs/>
          <w:sz w:val="28"/>
          <w:szCs w:val="28"/>
        </w:rPr>
        <w:t xml:space="preserve">prosinac </w:t>
      </w:r>
      <w:r w:rsidRPr="00C30940">
        <w:rPr>
          <w:rFonts w:ascii="Garamond" w:hAnsi="Garamond" w:cs="Tahoma"/>
          <w:iCs/>
          <w:sz w:val="28"/>
          <w:szCs w:val="28"/>
        </w:rPr>
        <w:t>2022. godine koja se isplaćuje u s</w:t>
      </w:r>
      <w:r>
        <w:rPr>
          <w:rFonts w:ascii="Garamond" w:hAnsi="Garamond" w:cs="Tahoma"/>
          <w:iCs/>
          <w:sz w:val="28"/>
          <w:szCs w:val="28"/>
        </w:rPr>
        <w:t>iječnju</w:t>
      </w:r>
      <w:r w:rsidRPr="00C30940">
        <w:rPr>
          <w:rFonts w:ascii="Garamond" w:hAnsi="Garamond" w:cs="Tahoma"/>
          <w:iCs/>
          <w:sz w:val="28"/>
          <w:szCs w:val="28"/>
        </w:rPr>
        <w:t xml:space="preserve"> 202</w:t>
      </w:r>
      <w:r>
        <w:rPr>
          <w:rFonts w:ascii="Garamond" w:hAnsi="Garamond" w:cs="Tahoma"/>
          <w:iCs/>
          <w:sz w:val="28"/>
          <w:szCs w:val="28"/>
        </w:rPr>
        <w:t>3</w:t>
      </w:r>
      <w:r w:rsidRPr="00C30940">
        <w:rPr>
          <w:rFonts w:ascii="Garamond" w:hAnsi="Garamond" w:cs="Tahoma"/>
          <w:iCs/>
          <w:sz w:val="28"/>
          <w:szCs w:val="28"/>
        </w:rPr>
        <w:t>. godine kao i obvez</w:t>
      </w:r>
      <w:r>
        <w:rPr>
          <w:rFonts w:ascii="Garamond" w:hAnsi="Garamond" w:cs="Tahoma"/>
          <w:iCs/>
          <w:sz w:val="28"/>
          <w:szCs w:val="28"/>
        </w:rPr>
        <w:t>u</w:t>
      </w:r>
      <w:r w:rsidRPr="00C30940">
        <w:rPr>
          <w:rFonts w:ascii="Garamond" w:hAnsi="Garamond" w:cs="Tahoma"/>
          <w:iCs/>
          <w:sz w:val="28"/>
          <w:szCs w:val="28"/>
        </w:rPr>
        <w:t xml:space="preserve"> za materijalne rashode. Materijalni rashodi su rashodi nastali u </w:t>
      </w:r>
      <w:r>
        <w:rPr>
          <w:rFonts w:ascii="Garamond" w:hAnsi="Garamond" w:cs="Tahoma"/>
          <w:iCs/>
          <w:sz w:val="28"/>
          <w:szCs w:val="28"/>
        </w:rPr>
        <w:t>prosincu</w:t>
      </w:r>
      <w:r w:rsidRPr="00C30940">
        <w:rPr>
          <w:rFonts w:ascii="Garamond" w:hAnsi="Garamond" w:cs="Tahoma"/>
          <w:iCs/>
          <w:sz w:val="28"/>
          <w:szCs w:val="28"/>
        </w:rPr>
        <w:t xml:space="preserve"> 2022. godine, a podmireni su u </w:t>
      </w:r>
      <w:r>
        <w:rPr>
          <w:rFonts w:ascii="Garamond" w:hAnsi="Garamond" w:cs="Tahoma"/>
          <w:iCs/>
          <w:sz w:val="28"/>
          <w:szCs w:val="28"/>
        </w:rPr>
        <w:t>siječnju</w:t>
      </w:r>
      <w:r w:rsidRPr="00C30940">
        <w:rPr>
          <w:rFonts w:ascii="Garamond" w:hAnsi="Garamond" w:cs="Tahoma"/>
          <w:iCs/>
          <w:sz w:val="28"/>
          <w:szCs w:val="28"/>
        </w:rPr>
        <w:t xml:space="preserve"> 202</w:t>
      </w:r>
      <w:r>
        <w:rPr>
          <w:rFonts w:ascii="Garamond" w:hAnsi="Garamond" w:cs="Tahoma"/>
          <w:iCs/>
          <w:sz w:val="28"/>
          <w:szCs w:val="28"/>
        </w:rPr>
        <w:t>3</w:t>
      </w:r>
      <w:r w:rsidRPr="00C30940">
        <w:rPr>
          <w:rFonts w:ascii="Garamond" w:hAnsi="Garamond" w:cs="Tahoma"/>
          <w:iCs/>
          <w:sz w:val="28"/>
          <w:szCs w:val="28"/>
        </w:rPr>
        <w:t>. godine.</w:t>
      </w:r>
    </w:p>
    <w:p w14:paraId="274443A0" w14:textId="60B7D0D4" w:rsidR="00405D84" w:rsidRDefault="004D51DA" w:rsidP="000809BC">
      <w:pPr>
        <w:jc w:val="both"/>
        <w:rPr>
          <w:rFonts w:ascii="Garamond" w:hAnsi="Garamond" w:cs="Tahoma"/>
          <w:iCs/>
          <w:sz w:val="28"/>
          <w:szCs w:val="28"/>
        </w:rPr>
      </w:pPr>
      <w:r w:rsidRPr="00C30940">
        <w:rPr>
          <w:rFonts w:ascii="Garamond" w:hAnsi="Garamond" w:cs="Tahoma"/>
          <w:iCs/>
          <w:sz w:val="28"/>
          <w:szCs w:val="28"/>
        </w:rPr>
        <w:t>Ukupan iznos obveza je nedospio</w:t>
      </w:r>
      <w:r w:rsidR="000809BC">
        <w:rPr>
          <w:rFonts w:ascii="Garamond" w:hAnsi="Garamond" w:cs="Tahoma"/>
          <w:iCs/>
          <w:sz w:val="28"/>
          <w:szCs w:val="28"/>
        </w:rPr>
        <w:t>.</w:t>
      </w:r>
    </w:p>
    <w:p w14:paraId="06D33407" w14:textId="77777777" w:rsidR="000C453C" w:rsidRDefault="000C453C" w:rsidP="000809BC">
      <w:pPr>
        <w:jc w:val="both"/>
        <w:rPr>
          <w:rFonts w:ascii="Garamond" w:hAnsi="Garamond" w:cs="Tahoma"/>
          <w:iCs/>
          <w:sz w:val="28"/>
          <w:szCs w:val="28"/>
        </w:rPr>
      </w:pPr>
    </w:p>
    <w:p w14:paraId="72D7118D" w14:textId="3FC94B5A" w:rsidR="000C453C" w:rsidRPr="000C453C" w:rsidRDefault="000C453C" w:rsidP="000809BC">
      <w:pPr>
        <w:jc w:val="both"/>
        <w:rPr>
          <w:rFonts w:ascii="Garamond" w:hAnsi="Garamond" w:cs="Tahoma"/>
          <w:sz w:val="28"/>
          <w:szCs w:val="28"/>
        </w:rPr>
      </w:pPr>
    </w:p>
    <w:p w14:paraId="04DB63AF" w14:textId="318793BE" w:rsidR="000C453C" w:rsidRPr="000C453C" w:rsidRDefault="007327D6" w:rsidP="000C453C">
      <w:pPr>
        <w:pStyle w:val="Odlomakpopisa"/>
        <w:numPr>
          <w:ilvl w:val="0"/>
          <w:numId w:val="3"/>
        </w:numPr>
        <w:rPr>
          <w:rFonts w:ascii="Garamond" w:hAnsi="Garamond"/>
          <w:b/>
          <w:sz w:val="28"/>
          <w:szCs w:val="28"/>
          <w:u w:val="single"/>
        </w:rPr>
      </w:pPr>
      <w:r>
        <w:rPr>
          <w:rFonts w:ascii="Garamond" w:hAnsi="Garamond"/>
          <w:b/>
          <w:sz w:val="28"/>
          <w:szCs w:val="28"/>
          <w:u w:val="single"/>
        </w:rPr>
        <w:t>U</w:t>
      </w:r>
      <w:r w:rsidR="000C453C" w:rsidRPr="000C453C">
        <w:rPr>
          <w:rFonts w:ascii="Garamond" w:hAnsi="Garamond"/>
          <w:b/>
          <w:sz w:val="28"/>
          <w:szCs w:val="28"/>
          <w:u w:val="single"/>
        </w:rPr>
        <w:t>govorni odnosi koji uz ispunjenje određenih uvjeta mogu postati obveza ili imovina</w:t>
      </w:r>
      <w:r>
        <w:rPr>
          <w:rFonts w:ascii="Garamond" w:hAnsi="Garamond"/>
          <w:b/>
          <w:sz w:val="28"/>
          <w:szCs w:val="28"/>
          <w:u w:val="single"/>
        </w:rPr>
        <w:t xml:space="preserve"> – imovina osnivača dana na korištenje</w:t>
      </w:r>
      <w:r w:rsidR="000C453C" w:rsidRPr="000C453C">
        <w:rPr>
          <w:rFonts w:ascii="Garamond" w:hAnsi="Garamond"/>
          <w:b/>
          <w:sz w:val="28"/>
          <w:szCs w:val="28"/>
          <w:u w:val="single"/>
        </w:rPr>
        <w:t>.</w:t>
      </w:r>
    </w:p>
    <w:p w14:paraId="6F8BE732" w14:textId="77777777" w:rsidR="000C453C" w:rsidRPr="000C453C" w:rsidRDefault="000C453C" w:rsidP="000C453C">
      <w:pPr>
        <w:pStyle w:val="Odlomakpopisa"/>
        <w:numPr>
          <w:ilvl w:val="0"/>
          <w:numId w:val="3"/>
        </w:numPr>
        <w:rPr>
          <w:rFonts w:ascii="Garamond" w:hAnsi="Garamond"/>
          <w:b/>
          <w:sz w:val="28"/>
          <w:szCs w:val="28"/>
          <w:u w:val="single"/>
        </w:rPr>
      </w:pPr>
      <w:r w:rsidRPr="000C453C">
        <w:rPr>
          <w:rFonts w:ascii="Garamond" w:hAnsi="Garamond"/>
          <w:b/>
          <w:sz w:val="28"/>
          <w:szCs w:val="28"/>
          <w:u w:val="single"/>
        </w:rPr>
        <w:t>Ne postoje sudski sporovi u tijeku.</w:t>
      </w:r>
    </w:p>
    <w:p w14:paraId="285CA2B9" w14:textId="77777777" w:rsidR="000C453C" w:rsidRPr="000809BC" w:rsidRDefault="000C453C" w:rsidP="000809BC">
      <w:pPr>
        <w:jc w:val="both"/>
        <w:rPr>
          <w:rFonts w:ascii="Garamond" w:hAnsi="Garamond" w:cs="Tahoma"/>
          <w:iCs/>
          <w:sz w:val="28"/>
          <w:szCs w:val="28"/>
        </w:rPr>
      </w:pPr>
    </w:p>
    <w:p w14:paraId="00E32965" w14:textId="77777777" w:rsidR="00A73B55" w:rsidRPr="00550491" w:rsidRDefault="00A73B55">
      <w:pPr>
        <w:rPr>
          <w:rFonts w:ascii="Garamond" w:hAnsi="Garamond" w:cs="Tahoma"/>
          <w:sz w:val="28"/>
          <w:szCs w:val="28"/>
        </w:rPr>
      </w:pP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t>Odgovorna osoba:</w:t>
      </w:r>
    </w:p>
    <w:p w14:paraId="0C8081AC" w14:textId="4837E0E9" w:rsidR="00550491" w:rsidRDefault="00A73B55" w:rsidP="00A761A9">
      <w:pPr>
        <w:rPr>
          <w:rFonts w:ascii="Garamond" w:hAnsi="Garamond"/>
          <w:sz w:val="28"/>
          <w:szCs w:val="28"/>
        </w:rPr>
      </w:pP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r>
      <w:r w:rsidRPr="00550491">
        <w:rPr>
          <w:rFonts w:ascii="Garamond" w:hAnsi="Garamond" w:cs="Tahoma"/>
          <w:sz w:val="28"/>
          <w:szCs w:val="28"/>
        </w:rPr>
        <w:tab/>
        <w:t>_______________________</w:t>
      </w:r>
    </w:p>
    <w:p w14:paraId="38FB54C0" w14:textId="77777777" w:rsidR="00550491" w:rsidRPr="00550491" w:rsidRDefault="00550491" w:rsidP="00550491">
      <w:pPr>
        <w:pStyle w:val="Podnoje"/>
        <w:rPr>
          <w:rFonts w:ascii="Garamond" w:hAnsi="Garamond"/>
          <w:sz w:val="28"/>
          <w:szCs w:val="28"/>
        </w:rPr>
      </w:pPr>
      <w:r w:rsidRPr="00550491">
        <w:rPr>
          <w:rFonts w:ascii="Garamond" w:hAnsi="Garamond"/>
          <w:sz w:val="28"/>
          <w:szCs w:val="28"/>
        </w:rPr>
        <w:t xml:space="preserve">Osoba za kontaktiranje: </w:t>
      </w:r>
      <w:r w:rsidR="00C64431">
        <w:rPr>
          <w:rFonts w:ascii="Garamond" w:hAnsi="Garamond"/>
          <w:sz w:val="28"/>
          <w:szCs w:val="28"/>
        </w:rPr>
        <w:t>Marijana Gnjilac</w:t>
      </w:r>
    </w:p>
    <w:p w14:paraId="1CEF20DB" w14:textId="77777777" w:rsidR="00550491" w:rsidRPr="00550491" w:rsidRDefault="00550491" w:rsidP="00550491">
      <w:pPr>
        <w:pStyle w:val="Podnoje"/>
        <w:rPr>
          <w:rFonts w:ascii="Garamond" w:hAnsi="Garamond"/>
          <w:sz w:val="28"/>
          <w:szCs w:val="28"/>
        </w:rPr>
      </w:pPr>
      <w:r w:rsidRPr="00550491">
        <w:rPr>
          <w:rFonts w:ascii="Garamond" w:hAnsi="Garamond"/>
          <w:sz w:val="28"/>
          <w:szCs w:val="28"/>
        </w:rPr>
        <w:t>Telefon za kontakt: 047-731-400</w:t>
      </w:r>
    </w:p>
    <w:p w14:paraId="1CCC3E4A" w14:textId="7F0573DE" w:rsidR="00550491" w:rsidRPr="00550491" w:rsidRDefault="00550491" w:rsidP="00550491">
      <w:pPr>
        <w:pStyle w:val="Podnoje"/>
        <w:rPr>
          <w:rFonts w:ascii="Garamond" w:hAnsi="Garamond"/>
          <w:sz w:val="28"/>
          <w:szCs w:val="28"/>
        </w:rPr>
      </w:pPr>
      <w:r w:rsidRPr="00550491">
        <w:rPr>
          <w:rFonts w:ascii="Garamond" w:hAnsi="Garamond"/>
          <w:sz w:val="28"/>
          <w:szCs w:val="28"/>
        </w:rPr>
        <w:t xml:space="preserve">Odgovorna osoba: </w:t>
      </w:r>
      <w:r w:rsidR="004D2B2B">
        <w:rPr>
          <w:rFonts w:ascii="Garamond" w:hAnsi="Garamond"/>
          <w:sz w:val="28"/>
          <w:szCs w:val="28"/>
        </w:rPr>
        <w:t>Melita Golub</w:t>
      </w:r>
    </w:p>
    <w:p w14:paraId="627E505B" w14:textId="77777777" w:rsidR="00A73B55" w:rsidRPr="00550491" w:rsidRDefault="00A73B55">
      <w:pPr>
        <w:rPr>
          <w:rFonts w:ascii="Garamond" w:hAnsi="Garamond"/>
          <w:sz w:val="28"/>
          <w:szCs w:val="28"/>
        </w:rPr>
      </w:pPr>
      <w:r w:rsidRPr="00550491">
        <w:rPr>
          <w:rFonts w:ascii="Garamond" w:hAnsi="Garamond"/>
          <w:sz w:val="28"/>
          <w:szCs w:val="28"/>
        </w:rPr>
        <w:tab/>
      </w:r>
    </w:p>
    <w:sectPr w:rsidR="00A73B55" w:rsidRPr="0055049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A333" w14:textId="77777777" w:rsidR="007038BC" w:rsidRDefault="007038BC" w:rsidP="001D447A">
      <w:pPr>
        <w:spacing w:after="0" w:line="240" w:lineRule="auto"/>
      </w:pPr>
      <w:r>
        <w:separator/>
      </w:r>
    </w:p>
  </w:endnote>
  <w:endnote w:type="continuationSeparator" w:id="0">
    <w:p w14:paraId="41B6848E" w14:textId="77777777" w:rsidR="007038BC" w:rsidRDefault="007038BC" w:rsidP="001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F52F" w14:textId="77777777" w:rsidR="007038BC" w:rsidRDefault="007038BC" w:rsidP="001D447A">
      <w:pPr>
        <w:spacing w:after="0" w:line="240" w:lineRule="auto"/>
      </w:pPr>
      <w:r>
        <w:separator/>
      </w:r>
    </w:p>
  </w:footnote>
  <w:footnote w:type="continuationSeparator" w:id="0">
    <w:p w14:paraId="6E0B0320" w14:textId="77777777" w:rsidR="007038BC" w:rsidRDefault="007038BC" w:rsidP="001D4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7748"/>
    <w:multiLevelType w:val="hybridMultilevel"/>
    <w:tmpl w:val="FFFFFFFF"/>
    <w:lvl w:ilvl="0" w:tplc="84FC37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2C3C3021"/>
    <w:multiLevelType w:val="hybridMultilevel"/>
    <w:tmpl w:val="03A8C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7E2015"/>
    <w:multiLevelType w:val="hybridMultilevel"/>
    <w:tmpl w:val="FFFFFFFF"/>
    <w:lvl w:ilvl="0" w:tplc="0472E70E">
      <w:start w:val="1"/>
      <w:numFmt w:val="bullet"/>
      <w:lvlText w:val="-"/>
      <w:lvlJc w:val="left"/>
      <w:pPr>
        <w:ind w:left="720" w:hanging="360"/>
      </w:pPr>
      <w:rPr>
        <w:rFonts w:ascii="Garamond" w:eastAsiaTheme="minorEastAsia" w:hAnsi="Garamond"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57666776">
    <w:abstractNumId w:val="0"/>
  </w:num>
  <w:num w:numId="2" w16cid:durableId="20858458">
    <w:abstractNumId w:val="2"/>
  </w:num>
  <w:num w:numId="3" w16cid:durableId="111077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7A"/>
    <w:rsid w:val="00030A4E"/>
    <w:rsid w:val="000312D7"/>
    <w:rsid w:val="000408C1"/>
    <w:rsid w:val="00041543"/>
    <w:rsid w:val="00071A49"/>
    <w:rsid w:val="000776EE"/>
    <w:rsid w:val="000809BC"/>
    <w:rsid w:val="000B1ADF"/>
    <w:rsid w:val="000C453C"/>
    <w:rsid w:val="000D17E8"/>
    <w:rsid w:val="000E695B"/>
    <w:rsid w:val="00106046"/>
    <w:rsid w:val="00112263"/>
    <w:rsid w:val="001179D6"/>
    <w:rsid w:val="00135952"/>
    <w:rsid w:val="00143806"/>
    <w:rsid w:val="00150F45"/>
    <w:rsid w:val="0016373F"/>
    <w:rsid w:val="0016565E"/>
    <w:rsid w:val="00183DDF"/>
    <w:rsid w:val="001A0C6A"/>
    <w:rsid w:val="001B22EE"/>
    <w:rsid w:val="001B6508"/>
    <w:rsid w:val="001D447A"/>
    <w:rsid w:val="001E16DD"/>
    <w:rsid w:val="0020108B"/>
    <w:rsid w:val="00217038"/>
    <w:rsid w:val="00234F2E"/>
    <w:rsid w:val="00255EE6"/>
    <w:rsid w:val="00255F8D"/>
    <w:rsid w:val="00263FD4"/>
    <w:rsid w:val="002B79AB"/>
    <w:rsid w:val="003511EA"/>
    <w:rsid w:val="00360345"/>
    <w:rsid w:val="00363900"/>
    <w:rsid w:val="0038104A"/>
    <w:rsid w:val="003A1F51"/>
    <w:rsid w:val="003A4094"/>
    <w:rsid w:val="003F14F1"/>
    <w:rsid w:val="004020F3"/>
    <w:rsid w:val="00405D84"/>
    <w:rsid w:val="00415AA9"/>
    <w:rsid w:val="00476691"/>
    <w:rsid w:val="00485DCC"/>
    <w:rsid w:val="004A1AF1"/>
    <w:rsid w:val="004B48E1"/>
    <w:rsid w:val="004D2B2B"/>
    <w:rsid w:val="004D51DA"/>
    <w:rsid w:val="004D6E72"/>
    <w:rsid w:val="00550491"/>
    <w:rsid w:val="00554BD9"/>
    <w:rsid w:val="00554EE6"/>
    <w:rsid w:val="00557D2E"/>
    <w:rsid w:val="00574EF4"/>
    <w:rsid w:val="0058707C"/>
    <w:rsid w:val="005A5331"/>
    <w:rsid w:val="005D3393"/>
    <w:rsid w:val="005E1B1C"/>
    <w:rsid w:val="00600F56"/>
    <w:rsid w:val="00620F20"/>
    <w:rsid w:val="00621F9C"/>
    <w:rsid w:val="006434A1"/>
    <w:rsid w:val="00670E6A"/>
    <w:rsid w:val="006A0065"/>
    <w:rsid w:val="006B4319"/>
    <w:rsid w:val="006F2280"/>
    <w:rsid w:val="006F4A8B"/>
    <w:rsid w:val="006F77CC"/>
    <w:rsid w:val="007038BC"/>
    <w:rsid w:val="007327D6"/>
    <w:rsid w:val="0073298A"/>
    <w:rsid w:val="00733AD9"/>
    <w:rsid w:val="007569C4"/>
    <w:rsid w:val="007A2A42"/>
    <w:rsid w:val="007C0523"/>
    <w:rsid w:val="00837736"/>
    <w:rsid w:val="00842019"/>
    <w:rsid w:val="00857F25"/>
    <w:rsid w:val="008760FE"/>
    <w:rsid w:val="008C227A"/>
    <w:rsid w:val="008E099F"/>
    <w:rsid w:val="008E350C"/>
    <w:rsid w:val="00910602"/>
    <w:rsid w:val="0091719F"/>
    <w:rsid w:val="0097139E"/>
    <w:rsid w:val="00990157"/>
    <w:rsid w:val="009A4321"/>
    <w:rsid w:val="009A55DE"/>
    <w:rsid w:val="009F19EE"/>
    <w:rsid w:val="00A51E61"/>
    <w:rsid w:val="00A65BF3"/>
    <w:rsid w:val="00A73B55"/>
    <w:rsid w:val="00A761A9"/>
    <w:rsid w:val="00A81588"/>
    <w:rsid w:val="00A91D50"/>
    <w:rsid w:val="00AC5CC0"/>
    <w:rsid w:val="00AC7878"/>
    <w:rsid w:val="00AD760F"/>
    <w:rsid w:val="00AF5102"/>
    <w:rsid w:val="00B07D52"/>
    <w:rsid w:val="00B15F74"/>
    <w:rsid w:val="00B324FE"/>
    <w:rsid w:val="00B75D4D"/>
    <w:rsid w:val="00BB0CC7"/>
    <w:rsid w:val="00BB3AA5"/>
    <w:rsid w:val="00BC05BE"/>
    <w:rsid w:val="00C0029E"/>
    <w:rsid w:val="00C0758B"/>
    <w:rsid w:val="00C1472B"/>
    <w:rsid w:val="00C17A73"/>
    <w:rsid w:val="00C64431"/>
    <w:rsid w:val="00C81568"/>
    <w:rsid w:val="00C93EFD"/>
    <w:rsid w:val="00CB12D5"/>
    <w:rsid w:val="00CD4F41"/>
    <w:rsid w:val="00D002AD"/>
    <w:rsid w:val="00D557DB"/>
    <w:rsid w:val="00D56859"/>
    <w:rsid w:val="00DB0CEE"/>
    <w:rsid w:val="00DD47C6"/>
    <w:rsid w:val="00E002E6"/>
    <w:rsid w:val="00E2501B"/>
    <w:rsid w:val="00E336C9"/>
    <w:rsid w:val="00E462CB"/>
    <w:rsid w:val="00E77807"/>
    <w:rsid w:val="00E8376D"/>
    <w:rsid w:val="00EA48A9"/>
    <w:rsid w:val="00EA568C"/>
    <w:rsid w:val="00EA6734"/>
    <w:rsid w:val="00EA68D1"/>
    <w:rsid w:val="00EB3D4E"/>
    <w:rsid w:val="00EB7BCF"/>
    <w:rsid w:val="00ED7535"/>
    <w:rsid w:val="00F031C9"/>
    <w:rsid w:val="00F509DF"/>
    <w:rsid w:val="00F6459E"/>
    <w:rsid w:val="00F86EDF"/>
    <w:rsid w:val="00FD5D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57381"/>
  <w14:defaultImageDpi w14:val="0"/>
  <w15:docId w15:val="{448D4E53-0415-47F9-9DAC-F0A4207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D447A"/>
    <w:pPr>
      <w:tabs>
        <w:tab w:val="center" w:pos="4536"/>
        <w:tab w:val="right" w:pos="9072"/>
      </w:tabs>
    </w:pPr>
  </w:style>
  <w:style w:type="character" w:customStyle="1" w:styleId="ZaglavljeChar">
    <w:name w:val="Zaglavlje Char"/>
    <w:basedOn w:val="Zadanifontodlomka"/>
    <w:link w:val="Zaglavlje"/>
    <w:uiPriority w:val="99"/>
    <w:locked/>
    <w:rsid w:val="001D447A"/>
    <w:rPr>
      <w:rFonts w:cs="Times New Roman"/>
    </w:rPr>
  </w:style>
  <w:style w:type="paragraph" w:styleId="Podnoje">
    <w:name w:val="footer"/>
    <w:basedOn w:val="Normal"/>
    <w:link w:val="PodnojeChar"/>
    <w:uiPriority w:val="99"/>
    <w:unhideWhenUsed/>
    <w:rsid w:val="001D447A"/>
    <w:pPr>
      <w:tabs>
        <w:tab w:val="center" w:pos="4536"/>
        <w:tab w:val="right" w:pos="9072"/>
      </w:tabs>
    </w:pPr>
  </w:style>
  <w:style w:type="character" w:customStyle="1" w:styleId="PodnojeChar">
    <w:name w:val="Podnožje Char"/>
    <w:basedOn w:val="Zadanifontodlomka"/>
    <w:link w:val="Podnoje"/>
    <w:uiPriority w:val="99"/>
    <w:locked/>
    <w:rsid w:val="001D447A"/>
    <w:rPr>
      <w:rFonts w:cs="Times New Roman"/>
    </w:rPr>
  </w:style>
  <w:style w:type="paragraph" w:styleId="Odlomakpopisa">
    <w:name w:val="List Paragraph"/>
    <w:basedOn w:val="Normal"/>
    <w:uiPriority w:val="34"/>
    <w:qFormat/>
    <w:rsid w:val="000C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868</Words>
  <Characters>4949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OZALJ</dc:creator>
  <cp:keywords/>
  <dc:description/>
  <cp:lastModifiedBy>Grad Ozalj</cp:lastModifiedBy>
  <cp:revision>30</cp:revision>
  <cp:lastPrinted>2023-01-31T12:38:00Z</cp:lastPrinted>
  <dcterms:created xsi:type="dcterms:W3CDTF">2022-07-08T15:58:00Z</dcterms:created>
  <dcterms:modified xsi:type="dcterms:W3CDTF">2023-01-31T13:21:00Z</dcterms:modified>
</cp:coreProperties>
</file>